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E2A25" w14:textId="77777777" w:rsidR="007433C6" w:rsidRDefault="007433C6" w:rsidP="007433C6">
      <w:pPr>
        <w:pStyle w:val="a3"/>
        <w:rPr>
          <w:rtl/>
        </w:rPr>
      </w:pPr>
      <w:r w:rsidRPr="007433C6">
        <w:rPr>
          <w:rtl/>
        </w:rPr>
        <w:t>מאמר הכנה לפורים</w:t>
      </w:r>
    </w:p>
    <w:p w14:paraId="4C3081D3" w14:textId="7F6C69A7" w:rsidR="007433C6" w:rsidRPr="007433C6" w:rsidRDefault="007433C6" w:rsidP="007433C6">
      <w:pPr>
        <w:pStyle w:val="a5"/>
      </w:pPr>
      <w:r w:rsidRPr="007433C6">
        <w:rPr>
          <w:rtl/>
        </w:rPr>
        <w:t>"אם תעירו ואם תעוררו את האהבה עד שתחפץ" (שיר השירים ב, ז)</w:t>
      </w:r>
    </w:p>
    <w:p w14:paraId="74A16CB8" w14:textId="2BA67910" w:rsidR="007433C6" w:rsidRPr="007433C6" w:rsidRDefault="007433C6" w:rsidP="007433C6">
      <w:r w:rsidRPr="007433C6">
        <w:rPr>
          <w:rtl/>
        </w:rPr>
        <w:t>בדורנו, המושג "אהבה" עבר עיוות מסוים – בעיני הרבים ה</w:t>
      </w:r>
      <w:r>
        <w:rPr>
          <w:rFonts w:hint="cs"/>
          <w:rtl/>
        </w:rPr>
        <w:t>ו</w:t>
      </w:r>
      <w:r w:rsidRPr="007433C6">
        <w:rPr>
          <w:rtl/>
        </w:rPr>
        <w:t>א מזוהה עם נחמדות. אולם ההגדרה התורנית של אהבה שונה בתכלית: אהבה אמיתית היא שורש מידת החסד, היא הסיבה, בעוד שהנתינה והנחמדות הן תולדותיה.</w:t>
      </w:r>
      <w:r w:rsidR="00AF5CF0">
        <w:rPr>
          <w:rFonts w:hint="cs"/>
          <w:rtl/>
        </w:rPr>
        <w:t xml:space="preserve"> </w:t>
      </w:r>
      <w:r w:rsidRPr="007433C6">
        <w:rPr>
          <w:rtl/>
        </w:rPr>
        <w:t>אם נשאל מהי סיבת האהבה – התשובה היא: האהבה עצמה. אין היא תוצאה של דבר מה, אלא מהות בפני עצמה. או שהיא קיימת – או שאיננה.</w:t>
      </w:r>
    </w:p>
    <w:p w14:paraId="06F3B370" w14:textId="4ED50186" w:rsidR="007433C6" w:rsidRPr="007433C6" w:rsidRDefault="007433C6" w:rsidP="007433C6">
      <w:r w:rsidRPr="007433C6">
        <w:rPr>
          <w:rtl/>
        </w:rPr>
        <w:t xml:space="preserve">חז"ל (שבת קה.) דורשים את המילה "אנכי" שבפתיחת עשרת הדברות בנוטריקון: </w:t>
      </w:r>
      <w:r w:rsidRPr="007433C6">
        <w:rPr>
          <w:i/>
          <w:iCs/>
          <w:rtl/>
        </w:rPr>
        <w:t>"</w:t>
      </w:r>
      <w:r w:rsidRPr="00AF5CF0">
        <w:rPr>
          <w:b/>
          <w:bCs/>
          <w:i/>
          <w:iCs/>
          <w:sz w:val="30"/>
          <w:szCs w:val="30"/>
          <w:rtl/>
        </w:rPr>
        <w:t>א</w:t>
      </w:r>
      <w:r w:rsidRPr="007433C6">
        <w:rPr>
          <w:i/>
          <w:iCs/>
          <w:rtl/>
        </w:rPr>
        <w:t xml:space="preserve">נא </w:t>
      </w:r>
      <w:r w:rsidRPr="00AF5CF0">
        <w:rPr>
          <w:b/>
          <w:bCs/>
          <w:i/>
          <w:iCs/>
          <w:sz w:val="30"/>
          <w:szCs w:val="30"/>
          <w:rtl/>
        </w:rPr>
        <w:t>נ</w:t>
      </w:r>
      <w:r w:rsidRPr="007433C6">
        <w:rPr>
          <w:i/>
          <w:iCs/>
          <w:rtl/>
        </w:rPr>
        <w:t xml:space="preserve">פשי </w:t>
      </w:r>
      <w:r w:rsidRPr="00AF5CF0">
        <w:rPr>
          <w:b/>
          <w:bCs/>
          <w:i/>
          <w:iCs/>
          <w:sz w:val="30"/>
          <w:szCs w:val="30"/>
          <w:rtl/>
        </w:rPr>
        <w:t>כ</w:t>
      </w:r>
      <w:r w:rsidRPr="007433C6">
        <w:rPr>
          <w:i/>
          <w:iCs/>
          <w:rtl/>
        </w:rPr>
        <w:t xml:space="preserve">תבית </w:t>
      </w:r>
      <w:r w:rsidRPr="00AF5CF0">
        <w:rPr>
          <w:b/>
          <w:bCs/>
          <w:i/>
          <w:iCs/>
          <w:sz w:val="30"/>
          <w:szCs w:val="30"/>
          <w:rtl/>
        </w:rPr>
        <w:t>י</w:t>
      </w:r>
      <w:r w:rsidRPr="007433C6">
        <w:rPr>
          <w:i/>
          <w:iCs/>
          <w:rtl/>
        </w:rPr>
        <w:t>הבית"</w:t>
      </w:r>
      <w:r w:rsidRPr="007433C6">
        <w:rPr>
          <w:rtl/>
        </w:rPr>
        <w:t xml:space="preserve"> – אני את נפשי כתבתי ונתתי. בדבריהם מתגלה שהמילה "אנכי" מבטאת את שורש הנתינה. </w:t>
      </w:r>
      <w:r w:rsidR="00AF5CF0">
        <w:rPr>
          <w:rFonts w:hint="cs"/>
          <w:rtl/>
        </w:rPr>
        <w:t>ו</w:t>
      </w:r>
      <w:r w:rsidRPr="007433C6">
        <w:rPr>
          <w:rtl/>
        </w:rPr>
        <w:t xml:space="preserve">מאחר </w:t>
      </w:r>
      <w:r w:rsidR="00AF5CF0">
        <w:rPr>
          <w:rFonts w:hint="cs"/>
          <w:rtl/>
        </w:rPr>
        <w:t xml:space="preserve">והאדם </w:t>
      </w:r>
      <w:r w:rsidRPr="007433C6">
        <w:rPr>
          <w:rtl/>
        </w:rPr>
        <w:t xml:space="preserve">נברא </w:t>
      </w:r>
      <w:r w:rsidR="00AF5CF0">
        <w:rPr>
          <w:rFonts w:hint="cs"/>
          <w:rtl/>
        </w:rPr>
        <w:t xml:space="preserve">האדם </w:t>
      </w:r>
      <w:r w:rsidRPr="007433C6">
        <w:rPr>
          <w:rtl/>
        </w:rPr>
        <w:t>בצלם אלוקים</w:t>
      </w:r>
      <w:r w:rsidR="00AF5CF0">
        <w:rPr>
          <w:rFonts w:hint="cs"/>
          <w:rtl/>
        </w:rPr>
        <w:t>,</w:t>
      </w:r>
      <w:r w:rsidRPr="007433C6">
        <w:rPr>
          <w:rtl/>
        </w:rPr>
        <w:t xml:space="preserve"> </w:t>
      </w:r>
      <w:r w:rsidR="00AF5CF0">
        <w:rPr>
          <w:rFonts w:hint="cs"/>
          <w:rtl/>
        </w:rPr>
        <w:t xml:space="preserve">א"כ </w:t>
      </w:r>
      <w:r w:rsidRPr="007433C6">
        <w:rPr>
          <w:rtl/>
        </w:rPr>
        <w:t xml:space="preserve">גם בו טמון שורש </w:t>
      </w:r>
      <w:r w:rsidR="00502A66">
        <w:rPr>
          <w:rFonts w:hint="cs"/>
          <w:rtl/>
        </w:rPr>
        <w:t xml:space="preserve">ה"אנכי" שהוא השורש </w:t>
      </w:r>
      <w:r w:rsidRPr="007433C6">
        <w:rPr>
          <w:rtl/>
        </w:rPr>
        <w:t>של נתינה.</w:t>
      </w:r>
    </w:p>
    <w:p w14:paraId="4E37F075" w14:textId="69FCCA2B" w:rsidR="00502A66" w:rsidRPr="007433C6" w:rsidRDefault="007433C6" w:rsidP="00502A66">
      <w:r w:rsidRPr="007433C6">
        <w:rPr>
          <w:rtl/>
        </w:rPr>
        <w:t xml:space="preserve">על הפסוק </w:t>
      </w:r>
      <w:r w:rsidRPr="007433C6">
        <w:rPr>
          <w:i/>
          <w:iCs/>
          <w:rtl/>
        </w:rPr>
        <w:t>"קיימו וקיבלו היהודים"</w:t>
      </w:r>
      <w:r w:rsidRPr="007433C6">
        <w:rPr>
          <w:rtl/>
        </w:rPr>
        <w:t xml:space="preserve"> (אסתר ט, כז) דרשו חז"ל (שבת פח.) – "הדר קיבלוה בימי אחשורוש", כלומר: בימי הפורים קיבלו היהודים את התורה מחדש, קבלה שלמה – </w:t>
      </w:r>
      <w:r w:rsidRPr="007433C6">
        <w:rPr>
          <w:i/>
          <w:iCs/>
          <w:rtl/>
        </w:rPr>
        <w:t>"מאהבת הנס שנעשה להם"</w:t>
      </w:r>
      <w:r w:rsidRPr="007433C6">
        <w:rPr>
          <w:rtl/>
        </w:rPr>
        <w:t xml:space="preserve"> (רש"י שם).</w:t>
      </w:r>
      <w:r w:rsidR="00502A66">
        <w:rPr>
          <w:rFonts w:hint="cs"/>
          <w:rtl/>
        </w:rPr>
        <w:t xml:space="preserve"> </w:t>
      </w:r>
      <w:r w:rsidRPr="007433C6">
        <w:rPr>
          <w:rtl/>
        </w:rPr>
        <w:t>דווקא מתוך נס פורים – ולא במעמד הר סיני – זכו ישראל להגיע לדרגה של אהבת ה'. במעמד</w:t>
      </w:r>
      <w:r w:rsidR="00502A66">
        <w:rPr>
          <w:rFonts w:hint="cs"/>
          <w:rtl/>
        </w:rPr>
        <w:t xml:space="preserve"> </w:t>
      </w:r>
      <w:r w:rsidRPr="007433C6">
        <w:rPr>
          <w:rtl/>
        </w:rPr>
        <w:t xml:space="preserve">הר סיני נחשפה האמת </w:t>
      </w:r>
      <w:r w:rsidR="00502A66">
        <w:rPr>
          <w:rFonts w:hint="cs"/>
          <w:rtl/>
        </w:rPr>
        <w:t>בבירור לפניהם</w:t>
      </w:r>
      <w:r w:rsidRPr="007433C6">
        <w:rPr>
          <w:rtl/>
        </w:rPr>
        <w:t xml:space="preserve">, אך לא </w:t>
      </w:r>
      <w:r w:rsidR="00502A66">
        <w:rPr>
          <w:rFonts w:hint="cs"/>
          <w:rtl/>
        </w:rPr>
        <w:t>זכו להגיע לידי אהבה</w:t>
      </w:r>
      <w:r w:rsidRPr="007433C6">
        <w:rPr>
          <w:rtl/>
        </w:rPr>
        <w:t xml:space="preserve"> </w:t>
      </w:r>
      <w:r w:rsidR="00502A66">
        <w:rPr>
          <w:rFonts w:hint="cs"/>
          <w:rtl/>
        </w:rPr>
        <w:t xml:space="preserve">רק </w:t>
      </w:r>
      <w:r w:rsidRPr="007433C6">
        <w:rPr>
          <w:rtl/>
        </w:rPr>
        <w:t>בנס פורים</w:t>
      </w:r>
      <w:r w:rsidR="00502A66">
        <w:rPr>
          <w:rFonts w:hint="cs"/>
          <w:rtl/>
        </w:rPr>
        <w:t>.</w:t>
      </w:r>
    </w:p>
    <w:p w14:paraId="5098A9F0" w14:textId="456799B3" w:rsidR="007433C6" w:rsidRPr="007433C6" w:rsidRDefault="007433C6" w:rsidP="007433C6">
      <w:r w:rsidRPr="007433C6">
        <w:rPr>
          <w:rtl/>
        </w:rPr>
        <w:t xml:space="preserve">נמשיל זאת לגחלים: אם רק מדליקים אש סביב הגחלים – האש דועכת במהרה, והגחלים נותרים כבויות. אך אם מצליחים להבעיר את הגחלים עצמן – הן בוערות זמן רב, גם ללא גורם חיצוני. כך גם באהבה – היא חבויה באדם כמו גחלת, וצריך </w:t>
      </w:r>
      <w:r w:rsidRPr="007433C6">
        <w:rPr>
          <w:i/>
          <w:iCs/>
          <w:rtl/>
        </w:rPr>
        <w:t>להעיר ולעורר</w:t>
      </w:r>
      <w:r w:rsidRPr="007433C6">
        <w:rPr>
          <w:rtl/>
        </w:rPr>
        <w:t xml:space="preserve"> אותה – עד שתבער מעצמה, </w:t>
      </w:r>
      <w:r w:rsidRPr="007433C6">
        <w:rPr>
          <w:i/>
          <w:iCs/>
          <w:rtl/>
        </w:rPr>
        <w:t>"עד שתחפץ"</w:t>
      </w:r>
      <w:r w:rsidRPr="007433C6">
        <w:rPr>
          <w:rtl/>
        </w:rPr>
        <w:t>.</w:t>
      </w:r>
    </w:p>
    <w:p w14:paraId="489DD1D3" w14:textId="1EC07B85" w:rsidR="00502A66" w:rsidRPr="007433C6" w:rsidRDefault="007433C6" w:rsidP="00502A66">
      <w:r w:rsidRPr="007433C6">
        <w:rPr>
          <w:rtl/>
        </w:rPr>
        <w:t>נס פורים לא החל כתגובה לצורך בהצלה. כבר לפני שהתעורר</w:t>
      </w:r>
      <w:r w:rsidR="00502A66">
        <w:rPr>
          <w:rFonts w:hint="cs"/>
          <w:rtl/>
        </w:rPr>
        <w:t>ה הסכנה</w:t>
      </w:r>
      <w:r w:rsidRPr="007433C6">
        <w:rPr>
          <w:rtl/>
        </w:rPr>
        <w:t>, החלה השתלשלות האירועים</w:t>
      </w:r>
      <w:r w:rsidR="00502A66">
        <w:rPr>
          <w:rFonts w:hint="cs"/>
          <w:rtl/>
        </w:rPr>
        <w:t>.</w:t>
      </w:r>
      <w:r w:rsidRPr="007433C6">
        <w:rPr>
          <w:rtl/>
        </w:rPr>
        <w:t xml:space="preserve"> </w:t>
      </w:r>
      <w:r w:rsidR="00502A66">
        <w:rPr>
          <w:rFonts w:hint="cs"/>
          <w:rtl/>
        </w:rPr>
        <w:t xml:space="preserve">וכאשר ראו היהודים כיצד הקב"ה עושה להם נס מבלי סיבה קודמת, התעורר אצלם שורש האהבה, </w:t>
      </w:r>
      <w:r w:rsidR="00502A66" w:rsidRPr="007433C6">
        <w:rPr>
          <w:rtl/>
        </w:rPr>
        <w:t>ומתוך כך</w:t>
      </w:r>
      <w:r w:rsidR="00502A66">
        <w:rPr>
          <w:rFonts w:hint="cs"/>
          <w:rtl/>
        </w:rPr>
        <w:t xml:space="preserve"> זכו לקבלת התורה מתוך אהבה.</w:t>
      </w:r>
    </w:p>
    <w:p w14:paraId="4E6385D5" w14:textId="7539815B" w:rsidR="007433C6" w:rsidRPr="00AF798A" w:rsidRDefault="00502A66" w:rsidP="00502A66">
      <w:pPr>
        <w:rPr>
          <w:rFonts w:hint="cs"/>
          <w:rtl/>
        </w:rPr>
      </w:pPr>
      <w:r>
        <w:rPr>
          <w:rFonts w:hint="cs"/>
          <w:rtl/>
        </w:rPr>
        <w:t xml:space="preserve">מצוות הפורים סובבות כולם סביב יסוד זה </w:t>
      </w:r>
      <w:r>
        <w:rPr>
          <w:rtl/>
        </w:rPr>
        <w:t>–</w:t>
      </w:r>
      <w:r>
        <w:rPr>
          <w:rFonts w:hint="cs"/>
          <w:rtl/>
        </w:rPr>
        <w:t xml:space="preserve"> להעיר ולעורר את אותה האהבה, על ידי קריאת המגילה, משלוח מנות, מתנות לאביונים, וסעודת משתה. </w:t>
      </w:r>
      <w:r w:rsidR="007433C6" w:rsidRPr="007433C6">
        <w:rPr>
          <w:rtl/>
        </w:rPr>
        <w:t xml:space="preserve">יהי רצון שנזכה להעיר את שורש האהבה בתוכנו – אהבה טהורה, פנימית ועמוקה </w:t>
      </w:r>
      <w:r w:rsidR="00295B5E">
        <w:rPr>
          <w:rFonts w:hint="cs"/>
          <w:rtl/>
        </w:rPr>
        <w:t>בימי הפורים הבעל"ט.</w:t>
      </w:r>
    </w:p>
    <w:sectPr w:rsidR="007433C6" w:rsidRPr="00AF798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E17"/>
    <w:rsid w:val="000A4C6D"/>
    <w:rsid w:val="000C49BF"/>
    <w:rsid w:val="0013035A"/>
    <w:rsid w:val="001D260B"/>
    <w:rsid w:val="00295B5E"/>
    <w:rsid w:val="003E4B34"/>
    <w:rsid w:val="004648EA"/>
    <w:rsid w:val="004B1E4C"/>
    <w:rsid w:val="00502A66"/>
    <w:rsid w:val="00704FAF"/>
    <w:rsid w:val="007433C6"/>
    <w:rsid w:val="00841748"/>
    <w:rsid w:val="008753E0"/>
    <w:rsid w:val="009724EF"/>
    <w:rsid w:val="009E5D90"/>
    <w:rsid w:val="00A64E17"/>
    <w:rsid w:val="00AB0DC7"/>
    <w:rsid w:val="00AD5BA7"/>
    <w:rsid w:val="00AF5CF0"/>
    <w:rsid w:val="00AF798A"/>
    <w:rsid w:val="00DC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A3CA1"/>
  <w15:chartTrackingRefBased/>
  <w15:docId w15:val="{ED4059F2-6C7C-4A86-9874-32637DA5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3C6"/>
    <w:pPr>
      <w:bidi/>
      <w:jc w:val="both"/>
    </w:pPr>
    <w:rPr>
      <w:rFonts w:ascii="FrankRuehl" w:hAnsi="FrankRuehl" w:cs="FrankRuehl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A4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C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C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0A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0A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0A4C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0A4C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0A4C6D"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0A4C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0A4C6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0A4C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0A4C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4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0A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כותרת משנה תו"/>
    <w:basedOn w:val="a0"/>
    <w:link w:val="a5"/>
    <w:uiPriority w:val="11"/>
    <w:rsid w:val="000A4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List Paragraph"/>
    <w:basedOn w:val="a"/>
    <w:uiPriority w:val="34"/>
    <w:qFormat/>
    <w:rsid w:val="000A4C6D"/>
    <w:pPr>
      <w:ind w:left="720"/>
      <w:contextualSpacing/>
    </w:pPr>
  </w:style>
  <w:style w:type="paragraph" w:styleId="a8">
    <w:name w:val="Quote"/>
    <w:basedOn w:val="a"/>
    <w:next w:val="a"/>
    <w:link w:val="a9"/>
    <w:uiPriority w:val="29"/>
    <w:qFormat/>
    <w:rsid w:val="000A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9">
    <w:name w:val="ציטוט תו"/>
    <w:basedOn w:val="a0"/>
    <w:link w:val="a8"/>
    <w:uiPriority w:val="29"/>
    <w:rsid w:val="000A4C6D"/>
    <w:rPr>
      <w:i/>
      <w:iCs/>
      <w:color w:val="404040" w:themeColor="text1" w:themeTint="BF"/>
    </w:rPr>
  </w:style>
  <w:style w:type="paragraph" w:styleId="aa">
    <w:name w:val="Intense Quote"/>
    <w:basedOn w:val="a"/>
    <w:next w:val="a"/>
    <w:link w:val="ab"/>
    <w:uiPriority w:val="30"/>
    <w:qFormat/>
    <w:rsid w:val="000A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ציטוט חזק תו"/>
    <w:basedOn w:val="a0"/>
    <w:link w:val="aa"/>
    <w:uiPriority w:val="30"/>
    <w:rsid w:val="000A4C6D"/>
    <w:rPr>
      <w:i/>
      <w:iCs/>
      <w:color w:val="2F5496" w:themeColor="accent1" w:themeShade="BF"/>
    </w:rPr>
  </w:style>
  <w:style w:type="character" w:styleId="ac">
    <w:name w:val="Intense Emphasis"/>
    <w:basedOn w:val="a0"/>
    <w:uiPriority w:val="21"/>
    <w:qFormat/>
    <w:rsid w:val="000A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5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2025-03-12T19:16:00Z</dcterms:created>
  <dcterms:modified xsi:type="dcterms:W3CDTF">2025-03-12T20:37:00Z</dcterms:modified>
</cp:coreProperties>
</file>