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D58" w:rsidRDefault="008B1D58" w:rsidP="00722C14">
      <w:pPr>
        <w:pStyle w:val="1"/>
        <w:keepNext w:val="0"/>
        <w:keepLines w:val="0"/>
      </w:pPr>
      <w:bookmarkStart w:id="0" w:name="_GoBack"/>
      <w:bookmarkEnd w:id="0"/>
      <w:r>
        <w:rPr>
          <w:rtl/>
        </w:rPr>
        <w:t>טיוטת תקנות</w:t>
      </w:r>
    </w:p>
    <w:p w:rsidR="008B1D58" w:rsidRDefault="008B1D58" w:rsidP="00722C14">
      <w:pPr>
        <w:rPr>
          <w:rtl/>
        </w:rPr>
      </w:pPr>
    </w:p>
    <w:p w:rsidR="008B1D58" w:rsidRDefault="008B1D58" w:rsidP="00F24A78">
      <w:pPr>
        <w:pStyle w:val="4"/>
        <w:rPr>
          <w:rtl/>
        </w:rPr>
      </w:pPr>
      <w:r>
        <w:rPr>
          <w:rFonts w:hint="cs"/>
          <w:rtl/>
        </w:rPr>
        <w:t>שם התקנות המוצעות</w:t>
      </w:r>
    </w:p>
    <w:p w:rsidR="008B1D58" w:rsidRDefault="00181358" w:rsidP="00722C14">
      <w:r>
        <w:rPr>
          <w:rFonts w:hint="cs"/>
          <w:rtl/>
        </w:rPr>
        <w:t>תקנות התעבורה (תיקון מס'_______), התשפ"ב-2022</w:t>
      </w:r>
    </w:p>
    <w:p w:rsidR="008B1D58" w:rsidRDefault="008B1D58" w:rsidP="00722C14">
      <w:pPr>
        <w:rPr>
          <w:rtl/>
        </w:rPr>
      </w:pPr>
    </w:p>
    <w:p w:rsidR="008B1D58" w:rsidRDefault="008B1D58" w:rsidP="00722C14">
      <w:pPr>
        <w:rPr>
          <w:rtl/>
        </w:rPr>
      </w:pPr>
    </w:p>
    <w:p w:rsidR="008B1D58" w:rsidRDefault="008B1D58" w:rsidP="00F24A78">
      <w:pPr>
        <w:pStyle w:val="4"/>
        <w:rPr>
          <w:rtl/>
        </w:rPr>
      </w:pPr>
      <w:r>
        <w:rPr>
          <w:rFonts w:hint="cs"/>
          <w:rtl/>
        </w:rPr>
        <w:t xml:space="preserve">מטרת התקנות המוצעות והצורך בהן </w:t>
      </w:r>
      <w:r>
        <w:rPr>
          <w:rFonts w:hint="cs"/>
          <w:b w:val="0"/>
          <w:bCs w:val="0"/>
          <w:szCs w:val="24"/>
          <w:rtl/>
        </w:rPr>
        <w:t>[למילוי רק בעת הפצה להערות הציבור]</w:t>
      </w:r>
    </w:p>
    <w:p w:rsidR="008B1D58" w:rsidRDefault="008B1D58" w:rsidP="00722C14">
      <w:pPr>
        <w:rPr>
          <w:rtl/>
        </w:rPr>
      </w:pPr>
    </w:p>
    <w:p w:rsidR="008B1D58" w:rsidRDefault="008B1D58" w:rsidP="00722C14">
      <w:pPr>
        <w:rPr>
          <w:rtl/>
        </w:rPr>
      </w:pPr>
    </w:p>
    <w:p w:rsidR="008B1D58" w:rsidRDefault="008B1D58" w:rsidP="00F24A78">
      <w:pPr>
        <w:pStyle w:val="4"/>
      </w:pPr>
      <w:r>
        <w:rPr>
          <w:rFonts w:hint="cs"/>
          <w:rtl/>
        </w:rPr>
        <w:t xml:space="preserve">להלן נוסח טיוטת התקנות המוצעות: </w:t>
      </w:r>
    </w:p>
    <w:p w:rsidR="008B1D58" w:rsidRDefault="008B1D58" w:rsidP="00722C14">
      <w:pPr>
        <w:bidi w:val="0"/>
        <w:rPr>
          <w:rtl/>
        </w:rPr>
      </w:pPr>
      <w:r>
        <w:rPr>
          <w:rtl/>
        </w:rPr>
        <w:br w:type="page"/>
      </w:r>
    </w:p>
    <w:p w:rsidR="008B1D58" w:rsidRDefault="008B1D58" w:rsidP="00181358">
      <w:pPr>
        <w:pStyle w:val="HeadMitparsemetBaze"/>
        <w:keepNext w:val="0"/>
        <w:keepLines w:val="0"/>
        <w:pageBreakBefore w:val="0"/>
        <w:rPr>
          <w:rtl/>
        </w:rPr>
      </w:pPr>
      <w:r>
        <w:rPr>
          <w:rtl/>
        </w:rPr>
        <w:lastRenderedPageBreak/>
        <w:t>טיוטת תקנות מטעם משרד</w:t>
      </w:r>
      <w:r w:rsidR="00181358">
        <w:rPr>
          <w:rFonts w:hint="cs"/>
          <w:rtl/>
        </w:rPr>
        <w:t xml:space="preserve"> התחבורה</w:t>
      </w:r>
      <w:r>
        <w:rPr>
          <w:rtl/>
        </w:rPr>
        <w:t xml:space="preserve">: </w:t>
      </w:r>
    </w:p>
    <w:p w:rsidR="008B1D58" w:rsidRDefault="008B1D58" w:rsidP="00181358">
      <w:pPr>
        <w:pStyle w:val="HeadHatzaotHok"/>
        <w:keepNext w:val="0"/>
        <w:keepLines w:val="0"/>
        <w:rPr>
          <w:rtl/>
        </w:rPr>
      </w:pPr>
      <w:r>
        <w:rPr>
          <w:rtl/>
        </w:rPr>
        <w:t xml:space="preserve">תקנות </w:t>
      </w:r>
      <w:r w:rsidR="00181358">
        <w:rPr>
          <w:rFonts w:hint="cs"/>
          <w:rtl/>
        </w:rPr>
        <w:t>התעבורה</w:t>
      </w:r>
      <w:r w:rsidR="00181358">
        <w:rPr>
          <w:rtl/>
        </w:rPr>
        <w:t xml:space="preserve"> </w:t>
      </w:r>
      <w:r>
        <w:rPr>
          <w:rtl/>
        </w:rPr>
        <w:t>(תיקון מס'...)</w:t>
      </w:r>
      <w:r w:rsidR="00181358">
        <w:rPr>
          <w:rFonts w:hint="cs"/>
          <w:rtl/>
        </w:rPr>
        <w:t>, התשפ"ב-2022</w:t>
      </w:r>
    </w:p>
    <w:tbl>
      <w:tblPr>
        <w:bidiVisual/>
        <w:tblW w:w="0"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7146"/>
      </w:tblGrid>
      <w:tr w:rsidR="008B1D58" w:rsidTr="00722C14">
        <w:trPr>
          <w:cantSplit/>
          <w:trHeight w:val="60"/>
        </w:trPr>
        <w:tc>
          <w:tcPr>
            <w:tcW w:w="1871" w:type="dxa"/>
          </w:tcPr>
          <w:p w:rsidR="008B1D58" w:rsidRDefault="008B1D58">
            <w:pPr>
              <w:pStyle w:val="TableSideHeading"/>
              <w:rPr>
                <w:rtl/>
              </w:rPr>
            </w:pPr>
          </w:p>
        </w:tc>
        <w:tc>
          <w:tcPr>
            <w:tcW w:w="624" w:type="dxa"/>
          </w:tcPr>
          <w:p w:rsidR="008B1D58" w:rsidRDefault="008B1D58">
            <w:pPr>
              <w:pStyle w:val="TableText"/>
            </w:pPr>
          </w:p>
        </w:tc>
        <w:tc>
          <w:tcPr>
            <w:tcW w:w="7146" w:type="dxa"/>
            <w:hideMark/>
          </w:tcPr>
          <w:p w:rsidR="008B1D58" w:rsidRDefault="008B1D58" w:rsidP="00181358">
            <w:pPr>
              <w:pStyle w:val="TableBlock"/>
            </w:pPr>
            <w:r>
              <w:rPr>
                <w:rtl/>
              </w:rPr>
              <w:t xml:space="preserve">בתוקף סמכותי לפי </w:t>
            </w:r>
            <w:r w:rsidR="00181358">
              <w:rPr>
                <w:rFonts w:hint="cs"/>
                <w:rtl/>
              </w:rPr>
              <w:t>סעיף 70(1) לפקודת התעבורה [נוסח חדש]</w:t>
            </w:r>
            <w:r w:rsidR="00181358">
              <w:rPr>
                <w:rStyle w:val="a7"/>
                <w:rtl/>
              </w:rPr>
              <w:footnoteReference w:id="1"/>
            </w:r>
            <w:r w:rsidR="00181358">
              <w:rPr>
                <w:rFonts w:hint="cs"/>
                <w:rtl/>
              </w:rPr>
              <w:t xml:space="preserve"> (להלן-הפקודה), באישור ועדת הכלכלה של הכנסת לפי סעיף 2(ב) לחוק העונשין, התשל"ז-1977</w:t>
            </w:r>
            <w:r w:rsidR="00181358">
              <w:rPr>
                <w:rStyle w:val="a7"/>
                <w:rtl/>
              </w:rPr>
              <w:footnoteReference w:id="2"/>
            </w:r>
            <w:r w:rsidR="00181358">
              <w:rPr>
                <w:rFonts w:hint="cs"/>
                <w:rtl/>
              </w:rPr>
              <w:t>, אני מתקינה</w:t>
            </w:r>
            <w:r>
              <w:rPr>
                <w:rtl/>
              </w:rPr>
              <w:t xml:space="preserve"> תקנות אלה:</w:t>
            </w:r>
          </w:p>
        </w:tc>
      </w:tr>
      <w:tr w:rsidR="008B1D58" w:rsidTr="00722C14">
        <w:trPr>
          <w:cantSplit/>
          <w:trHeight w:val="60"/>
        </w:trPr>
        <w:tc>
          <w:tcPr>
            <w:tcW w:w="1871" w:type="dxa"/>
          </w:tcPr>
          <w:p w:rsidR="008B1D58" w:rsidRDefault="008B1D58">
            <w:pPr>
              <w:pStyle w:val="TableSideHeading"/>
            </w:pPr>
          </w:p>
        </w:tc>
        <w:tc>
          <w:tcPr>
            <w:tcW w:w="624" w:type="dxa"/>
          </w:tcPr>
          <w:p w:rsidR="008B1D58" w:rsidRDefault="008B1D58">
            <w:pPr>
              <w:pStyle w:val="TableText"/>
            </w:pPr>
          </w:p>
        </w:tc>
        <w:tc>
          <w:tcPr>
            <w:tcW w:w="7146" w:type="dxa"/>
          </w:tcPr>
          <w:p w:rsidR="008B1D58" w:rsidRDefault="008B1D58">
            <w:pPr>
              <w:pStyle w:val="TableHead"/>
            </w:pPr>
          </w:p>
        </w:tc>
      </w:tr>
      <w:tr w:rsidR="008B1D58" w:rsidTr="00722C14">
        <w:trPr>
          <w:cantSplit/>
          <w:trHeight w:val="60"/>
        </w:trPr>
        <w:tc>
          <w:tcPr>
            <w:tcW w:w="1871" w:type="dxa"/>
          </w:tcPr>
          <w:p w:rsidR="008B1D58" w:rsidRPr="00181358" w:rsidRDefault="00181358">
            <w:pPr>
              <w:pStyle w:val="TableSideHeading"/>
            </w:pPr>
            <w:r>
              <w:rPr>
                <w:rFonts w:hint="cs"/>
                <w:rtl/>
              </w:rPr>
              <w:t>תיקון תקנה 72</w:t>
            </w:r>
          </w:p>
        </w:tc>
        <w:tc>
          <w:tcPr>
            <w:tcW w:w="624" w:type="dxa"/>
          </w:tcPr>
          <w:p w:rsidR="008B1D58" w:rsidRDefault="008B1D58" w:rsidP="00181358">
            <w:pPr>
              <w:pStyle w:val="TableText"/>
            </w:pPr>
          </w:p>
        </w:tc>
        <w:tc>
          <w:tcPr>
            <w:tcW w:w="7146" w:type="dxa"/>
          </w:tcPr>
          <w:p w:rsidR="008B1D58" w:rsidRDefault="00181358">
            <w:pPr>
              <w:pStyle w:val="TableBlock"/>
            </w:pPr>
            <w:r>
              <w:rPr>
                <w:rFonts w:hint="cs"/>
                <w:rtl/>
              </w:rPr>
              <w:t>בתקנות התעבורה, התשכ"א-1961</w:t>
            </w:r>
            <w:r>
              <w:rPr>
                <w:rStyle w:val="a7"/>
                <w:rtl/>
              </w:rPr>
              <w:footnoteReference w:id="3"/>
            </w:r>
            <w:r>
              <w:rPr>
                <w:rFonts w:hint="cs"/>
                <w:rtl/>
              </w:rPr>
              <w:t xml:space="preserve">, בתקנה 72(א), אחרי פסקה (16) יבוא: </w:t>
            </w:r>
          </w:p>
        </w:tc>
      </w:tr>
      <w:tr w:rsidR="00181358" w:rsidTr="00722C14">
        <w:trPr>
          <w:cantSplit/>
          <w:trHeight w:val="60"/>
        </w:trPr>
        <w:tc>
          <w:tcPr>
            <w:tcW w:w="1871" w:type="dxa"/>
          </w:tcPr>
          <w:p w:rsidR="00181358" w:rsidRDefault="00181358">
            <w:pPr>
              <w:pStyle w:val="TableSideHeading"/>
              <w:rPr>
                <w:rtl/>
              </w:rPr>
            </w:pPr>
          </w:p>
        </w:tc>
        <w:tc>
          <w:tcPr>
            <w:tcW w:w="624" w:type="dxa"/>
          </w:tcPr>
          <w:p w:rsidR="00181358" w:rsidRDefault="00181358" w:rsidP="00181358">
            <w:pPr>
              <w:pStyle w:val="TableText"/>
            </w:pPr>
          </w:p>
        </w:tc>
        <w:tc>
          <w:tcPr>
            <w:tcW w:w="7146" w:type="dxa"/>
          </w:tcPr>
          <w:p w:rsidR="00181358" w:rsidRDefault="00181358" w:rsidP="00562434">
            <w:pPr>
              <w:pStyle w:val="TableBlock"/>
              <w:rPr>
                <w:rtl/>
              </w:rPr>
            </w:pPr>
            <w:r>
              <w:rPr>
                <w:rFonts w:hint="cs"/>
                <w:rtl/>
              </w:rPr>
              <w:t xml:space="preserve">"(16א) במקום שסומן כאמור בפסקה (16) וסומן גם בתמרור 439 שבו צוינו פרטי רכב מסוים </w:t>
            </w:r>
            <w:r>
              <w:rPr>
                <w:rtl/>
              </w:rPr>
              <w:t>–</w:t>
            </w:r>
            <w:r>
              <w:rPr>
                <w:rFonts w:hint="cs"/>
                <w:rtl/>
              </w:rPr>
              <w:t xml:space="preserve"> אם הרכב אינו זה שפרטיו צוינו בתמרור האמור; צוינו בתמרור כאמור ימים או שעות מסוימים, תחול פסקה זו רק בימים או בשעות שצוינו כאמור."</w:t>
            </w:r>
          </w:p>
        </w:tc>
      </w:tr>
    </w:tbl>
    <w:p w:rsidR="008B1D58" w:rsidRDefault="008B1D58" w:rsidP="00722C14"/>
    <w:p w:rsidR="008B1D58" w:rsidRDefault="008B1D58" w:rsidP="00722C14">
      <w:pPr>
        <w:rPr>
          <w:rtl/>
        </w:rPr>
      </w:pPr>
    </w:p>
    <w:p w:rsidR="008B1D58" w:rsidRDefault="008B1D58" w:rsidP="00A24B57">
      <w:pPr>
        <w:rPr>
          <w:rFonts w:eastAsia="Calibri"/>
          <w:rtl/>
        </w:rPr>
      </w:pPr>
      <w:r>
        <w:rPr>
          <w:rFonts w:eastAsia="Calibri" w:hint="cs"/>
          <w:rtl/>
        </w:rPr>
        <w:t xml:space="preserve">___ ב________ </w:t>
      </w:r>
      <w:proofErr w:type="spellStart"/>
      <w:r>
        <w:rPr>
          <w:rFonts w:eastAsia="Calibri" w:hint="cs"/>
          <w:rtl/>
        </w:rPr>
        <w:t>התש</w:t>
      </w:r>
      <w:r w:rsidR="00181358">
        <w:rPr>
          <w:rFonts w:eastAsia="Calibri" w:hint="cs"/>
          <w:rtl/>
        </w:rPr>
        <w:t>פ"ב</w:t>
      </w:r>
      <w:proofErr w:type="spellEnd"/>
      <w:r>
        <w:rPr>
          <w:rFonts w:eastAsia="Calibri" w:hint="cs"/>
          <w:rtl/>
        </w:rPr>
        <w:t xml:space="preserve"> (___ ב________ </w:t>
      </w:r>
      <w:r w:rsidR="00A24B57">
        <w:rPr>
          <w:rFonts w:eastAsia="Calibri" w:hint="cs"/>
          <w:rtl/>
        </w:rPr>
        <w:t>2022)</w:t>
      </w:r>
    </w:p>
    <w:p w:rsidR="008B1D58" w:rsidRDefault="00A24B57" w:rsidP="00722C14">
      <w:pPr>
        <w:rPr>
          <w:rtl/>
        </w:rPr>
      </w:pPr>
      <w:r>
        <w:rPr>
          <w:rFonts w:hint="cs"/>
          <w:rtl/>
        </w:rPr>
        <w:t xml:space="preserve"> </w:t>
      </w:r>
      <w:r w:rsidR="008B1D58">
        <w:rPr>
          <w:rFonts w:hint="cs"/>
          <w:rtl/>
        </w:rPr>
        <w:t>(</w:t>
      </w:r>
      <w:proofErr w:type="spellStart"/>
      <w:r w:rsidR="008B1D58">
        <w:rPr>
          <w:rFonts w:hint="cs"/>
          <w:rtl/>
        </w:rPr>
        <w:t>חמ</w:t>
      </w:r>
      <w:proofErr w:type="spellEnd"/>
      <w:r w:rsidR="008B1D58">
        <w:rPr>
          <w:rFonts w:hint="cs"/>
          <w:rtl/>
        </w:rPr>
        <w:t xml:space="preserve"> _____-3)</w:t>
      </w:r>
    </w:p>
    <w:p w:rsidR="008B1D58" w:rsidRDefault="008B1D58" w:rsidP="00722C14">
      <w:pPr>
        <w:rPr>
          <w:rtl/>
        </w:rPr>
      </w:pPr>
    </w:p>
    <w:p w:rsidR="008B1D58" w:rsidRDefault="00A24B57" w:rsidP="00722C14">
      <w:pPr>
        <w:ind w:left="5760"/>
        <w:jc w:val="center"/>
        <w:rPr>
          <w:rtl/>
        </w:rPr>
      </w:pPr>
      <w:r>
        <w:rPr>
          <w:rFonts w:hint="cs"/>
          <w:rtl/>
        </w:rPr>
        <w:t>_____________________</w:t>
      </w:r>
    </w:p>
    <w:p w:rsidR="008B1D58" w:rsidRDefault="00A24B57" w:rsidP="00722C14">
      <w:pPr>
        <w:ind w:left="5760"/>
        <w:jc w:val="center"/>
        <w:rPr>
          <w:rtl/>
        </w:rPr>
      </w:pPr>
      <w:r>
        <w:rPr>
          <w:rFonts w:hint="cs"/>
          <w:rtl/>
        </w:rPr>
        <w:t>מרב מיכאלי</w:t>
      </w:r>
    </w:p>
    <w:p w:rsidR="008B1D58" w:rsidRDefault="00A24B57" w:rsidP="00722C14">
      <w:pPr>
        <w:ind w:left="5760"/>
        <w:jc w:val="center"/>
        <w:rPr>
          <w:rtl/>
        </w:rPr>
      </w:pPr>
      <w:r>
        <w:rPr>
          <w:rFonts w:hint="cs"/>
          <w:rtl/>
        </w:rPr>
        <w:t>שרת התחבורה והבטיחות בדרכים</w:t>
      </w:r>
    </w:p>
    <w:p w:rsidR="008B1D58" w:rsidRDefault="008B1D58" w:rsidP="00722C14">
      <w:pPr>
        <w:rPr>
          <w:rtl/>
        </w:rPr>
      </w:pPr>
    </w:p>
    <w:p w:rsidR="008B1D58" w:rsidRDefault="008B1D58" w:rsidP="00722C14">
      <w:pPr>
        <w:pStyle w:val="HeadDivreiHesber"/>
        <w:rPr>
          <w:rtl/>
        </w:rPr>
      </w:pPr>
      <w:r>
        <w:rPr>
          <w:rtl/>
        </w:rPr>
        <w:t>דברי הסבר</w:t>
      </w:r>
    </w:p>
    <w:p w:rsidR="008B1D58" w:rsidRDefault="00A24B57" w:rsidP="00E721E1">
      <w:pPr>
        <w:pStyle w:val="Hesber1st"/>
        <w:tabs>
          <w:tab w:val="clear" w:pos="680"/>
        </w:tabs>
        <w:rPr>
          <w:rtl/>
        </w:rPr>
      </w:pPr>
      <w:r>
        <w:rPr>
          <w:rFonts w:hint="cs"/>
          <w:rtl/>
        </w:rPr>
        <w:t>בחודש דצמבר 201</w:t>
      </w:r>
      <w:r w:rsidR="00E721E1">
        <w:rPr>
          <w:rFonts w:hint="cs"/>
          <w:rtl/>
        </w:rPr>
        <w:t>7</w:t>
      </w:r>
      <w:r>
        <w:rPr>
          <w:rFonts w:hint="cs"/>
          <w:rtl/>
        </w:rPr>
        <w:t xml:space="preserve"> אושר בוועדת הכלכלה של הכנסת תיקון סעיף 3 לחוק חניה לנכים, תשנ"ד-1993 (תיקון מס' 8). בתיקון זה, נאסר על רכב הנושא תג נכה לחנות במקום חניה לנכה המסומן כמיועד לחניית רכב מסוים שמספרו סומן בתמרור. ההסדר הוגבל לימים ולשעות, ככל שהוצמד תמרור המפרט אותן, כך שבימים ובשעות שאינן רלוונטיות לחנייתו של הנכה שהמקום מוקצה לו, יוכלו להשתמש בו נכים אחרים. </w:t>
      </w:r>
    </w:p>
    <w:p w:rsidR="00E721E1" w:rsidRDefault="00E721E1" w:rsidP="00722C14">
      <w:pPr>
        <w:pStyle w:val="Hesber1st"/>
        <w:tabs>
          <w:tab w:val="clear" w:pos="680"/>
        </w:tabs>
        <w:rPr>
          <w:rtl/>
        </w:rPr>
      </w:pPr>
    </w:p>
    <w:p w:rsidR="00A24B57" w:rsidRDefault="00A24B57" w:rsidP="00722C14">
      <w:pPr>
        <w:pStyle w:val="Hesber1st"/>
        <w:tabs>
          <w:tab w:val="clear" w:pos="680"/>
        </w:tabs>
        <w:rPr>
          <w:rtl/>
        </w:rPr>
      </w:pPr>
      <w:r>
        <w:rPr>
          <w:rFonts w:hint="cs"/>
          <w:rtl/>
        </w:rPr>
        <w:t>כבר במהלך הדיון הנ"ל הובהר כי יש צורך בתיקון חקיקה משלים בתקנות התעבורה על מנת שתתאפשר אכיפת האיסור החדש, זאת מאחר ולרכב הנושא תג נכה מותר לחנות במקום המסומן</w:t>
      </w:r>
      <w:r w:rsidR="008711A6">
        <w:rPr>
          <w:rFonts w:hint="cs"/>
          <w:rtl/>
        </w:rPr>
        <w:t xml:space="preserve"> בתמרור 437 (חניה לרכב נכה) והאיסור החדש לחנות הינו רק בשילוב התמרור הנ"ל עם תמרור 439, הכולל את פרטי הרכב לו הוקצתה החניה</w:t>
      </w:r>
      <w:r w:rsidR="00161D83">
        <w:rPr>
          <w:rFonts w:hint="cs"/>
          <w:rtl/>
        </w:rPr>
        <w:t xml:space="preserve"> (תמרור 439 הינו תמרור מסר, למקרים בהם נדרש הסבר מילולי נוסף לנושא אשר אין </w:t>
      </w:r>
      <w:r w:rsidR="00161D83">
        <w:rPr>
          <w:rFonts w:hint="cs"/>
          <w:rtl/>
        </w:rPr>
        <w:lastRenderedPageBreak/>
        <w:t>לגביו תמרור מיוחד)</w:t>
      </w:r>
      <w:r w:rsidR="008711A6">
        <w:rPr>
          <w:rFonts w:hint="cs"/>
          <w:rtl/>
        </w:rPr>
        <w:t xml:space="preserve">. </w:t>
      </w:r>
    </w:p>
    <w:p w:rsidR="00161D83" w:rsidRDefault="00E721E1" w:rsidP="00722C14">
      <w:pPr>
        <w:pStyle w:val="Hesber1st"/>
        <w:tabs>
          <w:tab w:val="clear" w:pos="680"/>
        </w:tabs>
        <w:rPr>
          <w:rtl/>
        </w:rPr>
      </w:pPr>
      <w:r>
        <w:rPr>
          <w:rFonts w:hint="cs"/>
          <w:rtl/>
        </w:rPr>
        <w:t xml:space="preserve">במהלך שנת 2018, במסגרת דיונים שנערכו בין הלשכות המשפטיות של משרד התחבורה והמשרד לביטחון פנים, נוסח התיקון המשלים דלעיל, ונמסר לטיפול מחלקת נוסח חוק במשרד המשפטים. בסוף אותה שנה התפזרה הכנסת ה-20. </w:t>
      </w:r>
    </w:p>
    <w:p w:rsidR="00E721E1" w:rsidRDefault="00E721E1" w:rsidP="00E721E1">
      <w:pPr>
        <w:pStyle w:val="Hesber1st"/>
        <w:tabs>
          <w:tab w:val="clear" w:pos="680"/>
        </w:tabs>
        <w:rPr>
          <w:rtl/>
        </w:rPr>
      </w:pPr>
      <w:r>
        <w:rPr>
          <w:rFonts w:hint="cs"/>
          <w:rtl/>
        </w:rPr>
        <w:t xml:space="preserve">בשל הקמתן והתפזרותן של כנסות לאורך השנים 2019-2021, לא ניתן היה לקדם את התיקון. </w:t>
      </w:r>
    </w:p>
    <w:p w:rsidR="00E721E1" w:rsidRDefault="00E721E1" w:rsidP="00722C14">
      <w:pPr>
        <w:pStyle w:val="Hesber1st"/>
        <w:tabs>
          <w:tab w:val="clear" w:pos="680"/>
        </w:tabs>
        <w:rPr>
          <w:rtl/>
        </w:rPr>
      </w:pPr>
      <w:r>
        <w:rPr>
          <w:rFonts w:hint="cs"/>
          <w:rtl/>
        </w:rPr>
        <w:t xml:space="preserve">עם תחילת פעילותה של הכנסת ה-24, אנו שבים ומקדמים את התיקון המשלים האמור. </w:t>
      </w:r>
    </w:p>
    <w:p w:rsidR="00CF2ADF" w:rsidRDefault="00BA12C7"/>
    <w:sectPr w:rsidR="00CF2ADF" w:rsidSect="008B1D58">
      <w:pgSz w:w="11906" w:h="16838"/>
      <w:pgMar w:top="1701" w:right="1134" w:bottom="1417"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2C7" w:rsidRDefault="00BA12C7" w:rsidP="00181358">
      <w:pPr>
        <w:spacing w:line="240" w:lineRule="auto"/>
      </w:pPr>
      <w:r>
        <w:separator/>
      </w:r>
    </w:p>
  </w:endnote>
  <w:endnote w:type="continuationSeparator" w:id="0">
    <w:p w:rsidR="00BA12C7" w:rsidRDefault="00BA12C7" w:rsidP="001813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B1"/>
    <w:family w:val="swiss"/>
    <w:notTrueType/>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2C7" w:rsidRDefault="00BA12C7" w:rsidP="00181358">
      <w:pPr>
        <w:spacing w:line="240" w:lineRule="auto"/>
        <w:ind w:left="0"/>
      </w:pPr>
      <w:r>
        <w:separator/>
      </w:r>
    </w:p>
  </w:footnote>
  <w:footnote w:type="continuationSeparator" w:id="0">
    <w:p w:rsidR="00BA12C7" w:rsidRDefault="00BA12C7" w:rsidP="00181358">
      <w:pPr>
        <w:spacing w:line="240" w:lineRule="auto"/>
      </w:pPr>
      <w:r>
        <w:continuationSeparator/>
      </w:r>
    </w:p>
  </w:footnote>
  <w:footnote w:id="1">
    <w:p w:rsidR="00181358" w:rsidRDefault="00181358">
      <w:pPr>
        <w:pStyle w:val="a5"/>
      </w:pPr>
      <w:r>
        <w:rPr>
          <w:rStyle w:val="a7"/>
        </w:rPr>
        <w:footnoteRef/>
      </w:r>
      <w:r>
        <w:rPr>
          <w:rtl/>
        </w:rPr>
        <w:t xml:space="preserve"> </w:t>
      </w:r>
      <w:r>
        <w:rPr>
          <w:rFonts w:hint="cs"/>
          <w:rtl/>
        </w:rPr>
        <w:t>דיני מדינת ישראל, נוסח חדש 7, עמ' 173.</w:t>
      </w:r>
    </w:p>
  </w:footnote>
  <w:footnote w:id="2">
    <w:p w:rsidR="00181358" w:rsidRDefault="00181358">
      <w:pPr>
        <w:pStyle w:val="a5"/>
      </w:pPr>
      <w:r>
        <w:rPr>
          <w:rStyle w:val="a7"/>
        </w:rPr>
        <w:footnoteRef/>
      </w:r>
      <w:r>
        <w:rPr>
          <w:rtl/>
        </w:rPr>
        <w:t xml:space="preserve"> </w:t>
      </w:r>
      <w:r>
        <w:rPr>
          <w:rFonts w:hint="cs"/>
          <w:rtl/>
        </w:rPr>
        <w:t xml:space="preserve">ס"ח </w:t>
      </w:r>
      <w:proofErr w:type="spellStart"/>
      <w:r>
        <w:rPr>
          <w:rFonts w:hint="cs"/>
          <w:rtl/>
        </w:rPr>
        <w:t>התשל"ז</w:t>
      </w:r>
      <w:proofErr w:type="spellEnd"/>
      <w:r>
        <w:rPr>
          <w:rFonts w:hint="cs"/>
          <w:rtl/>
        </w:rPr>
        <w:t xml:space="preserve">, עמ' 226; </w:t>
      </w:r>
      <w:proofErr w:type="spellStart"/>
      <w:r>
        <w:rPr>
          <w:rFonts w:hint="cs"/>
          <w:rtl/>
        </w:rPr>
        <w:t>התשפ"ב</w:t>
      </w:r>
      <w:proofErr w:type="spellEnd"/>
      <w:r>
        <w:rPr>
          <w:rFonts w:hint="cs"/>
          <w:rtl/>
        </w:rPr>
        <w:t>, עמ' 472.</w:t>
      </w:r>
    </w:p>
  </w:footnote>
  <w:footnote w:id="3">
    <w:p w:rsidR="00181358" w:rsidRDefault="00181358">
      <w:pPr>
        <w:pStyle w:val="a5"/>
      </w:pPr>
      <w:r>
        <w:rPr>
          <w:rStyle w:val="a7"/>
        </w:rPr>
        <w:footnoteRef/>
      </w:r>
      <w:r>
        <w:rPr>
          <w:rtl/>
        </w:rPr>
        <w:t xml:space="preserve"> </w:t>
      </w:r>
      <w:proofErr w:type="spellStart"/>
      <w:r>
        <w:rPr>
          <w:rFonts w:hint="cs"/>
          <w:rtl/>
        </w:rPr>
        <w:t>ק"ת</w:t>
      </w:r>
      <w:proofErr w:type="spellEnd"/>
      <w:r>
        <w:rPr>
          <w:rFonts w:hint="cs"/>
          <w:rtl/>
        </w:rPr>
        <w:t xml:space="preserve"> </w:t>
      </w:r>
      <w:proofErr w:type="spellStart"/>
      <w:r>
        <w:rPr>
          <w:rFonts w:hint="cs"/>
          <w:rtl/>
        </w:rPr>
        <w:t>התשכ"א</w:t>
      </w:r>
      <w:proofErr w:type="spellEnd"/>
      <w:r>
        <w:rPr>
          <w:rFonts w:hint="cs"/>
          <w:rtl/>
        </w:rPr>
        <w:t xml:space="preserve">, עמ' 1425; </w:t>
      </w:r>
      <w:proofErr w:type="spellStart"/>
      <w:r>
        <w:rPr>
          <w:rFonts w:hint="cs"/>
          <w:rtl/>
        </w:rPr>
        <w:t>התשפ"ב</w:t>
      </w:r>
      <w:proofErr w:type="spellEnd"/>
      <w:r>
        <w:rPr>
          <w:rFonts w:hint="cs"/>
          <w:rtl/>
        </w:rPr>
        <w:t>, עמ' 1712.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943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A2E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E00D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D24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168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CA2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33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8CF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8A5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B85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972A86"/>
    <w:multiLevelType w:val="hybridMultilevel"/>
    <w:tmpl w:val="0D5028AE"/>
    <w:lvl w:ilvl="0" w:tplc="FB92B1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4"/>
  </w:num>
  <w:num w:numId="5">
    <w:abstractNumId w:val="11"/>
  </w:num>
  <w:num w:numId="6">
    <w:abstractNumId w:val="15"/>
  </w:num>
  <w:num w:numId="7">
    <w:abstractNumId w:val="8"/>
  </w:num>
  <w:num w:numId="8">
    <w:abstractNumId w:val="3"/>
  </w:num>
  <w:num w:numId="9">
    <w:abstractNumId w:val="2"/>
  </w:num>
  <w:num w:numId="10">
    <w:abstractNumId w:val="1"/>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2"/>
    <w:lvlOverride w:ilvl="0">
      <w:startOverride w:val="1"/>
    </w:lvlOverride>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D58"/>
    <w:rsid w:val="00161D83"/>
    <w:rsid w:val="00181358"/>
    <w:rsid w:val="00380E77"/>
    <w:rsid w:val="00467895"/>
    <w:rsid w:val="00562434"/>
    <w:rsid w:val="00615BB4"/>
    <w:rsid w:val="008711A6"/>
    <w:rsid w:val="008B1D58"/>
    <w:rsid w:val="00A20263"/>
    <w:rsid w:val="00A24B57"/>
    <w:rsid w:val="00BA12C7"/>
    <w:rsid w:val="00CC0574"/>
    <w:rsid w:val="00E721E1"/>
    <w:rsid w:val="00FB5B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B9D9A2-BA3B-4374-B70B-75A03BE01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D58"/>
    <w:pPr>
      <w:widowControl w:val="0"/>
      <w:bidi/>
      <w:spacing w:after="0" w:line="360" w:lineRule="auto"/>
      <w:ind w:left="340"/>
      <w:contextualSpacing/>
      <w:jc w:val="both"/>
    </w:pPr>
    <w:rPr>
      <w:rFonts w:ascii="David" w:hAnsi="David" w:cs="David"/>
      <w:sz w:val="24"/>
      <w:szCs w:val="24"/>
    </w:rPr>
  </w:style>
  <w:style w:type="paragraph" w:styleId="1">
    <w:name w:val="heading 1"/>
    <w:basedOn w:val="a"/>
    <w:next w:val="a"/>
    <w:link w:val="10"/>
    <w:uiPriority w:val="9"/>
    <w:qFormat/>
    <w:rsid w:val="008B1D58"/>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8B1D58"/>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8B1D58"/>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8B1D58"/>
    <w:pPr>
      <w:numPr>
        <w:numId w:val="1"/>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8B1D58"/>
    <w:pPr>
      <w:spacing w:line="259" w:lineRule="auto"/>
      <w:outlineLvl w:val="4"/>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8B1D58"/>
    <w:rPr>
      <w:rFonts w:asciiTheme="majorHAnsi" w:eastAsiaTheme="majorEastAsia" w:hAnsiTheme="majorHAnsi" w:cs="David"/>
      <w:bCs/>
      <w:sz w:val="32"/>
      <w:szCs w:val="36"/>
    </w:rPr>
  </w:style>
  <w:style w:type="character" w:customStyle="1" w:styleId="40">
    <w:name w:val="כותרת 4 תו"/>
    <w:basedOn w:val="a0"/>
    <w:link w:val="4"/>
    <w:uiPriority w:val="9"/>
    <w:rsid w:val="008B1D58"/>
    <w:rPr>
      <w:rFonts w:ascii="David" w:hAnsi="David" w:cs="David"/>
      <w:b/>
      <w:bCs/>
      <w:color w:val="000000" w:themeColor="text1"/>
      <w:sz w:val="24"/>
      <w:szCs w:val="28"/>
    </w:rPr>
  </w:style>
  <w:style w:type="paragraph" w:customStyle="1" w:styleId="TableText">
    <w:name w:val="Table Text"/>
    <w:basedOn w:val="a"/>
    <w:rsid w:val="008B1D58"/>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8B1D58"/>
    <w:pPr>
      <w:outlineLvl w:val="2"/>
    </w:pPr>
  </w:style>
  <w:style w:type="paragraph" w:customStyle="1" w:styleId="TableBlock">
    <w:name w:val="Table Block"/>
    <w:basedOn w:val="TableText"/>
    <w:rsid w:val="008B1D58"/>
    <w:pPr>
      <w:jc w:val="both"/>
    </w:pPr>
  </w:style>
  <w:style w:type="paragraph" w:customStyle="1" w:styleId="TableHead">
    <w:name w:val="Table Head"/>
    <w:basedOn w:val="TableText"/>
    <w:rsid w:val="008B1D58"/>
    <w:pPr>
      <w:jc w:val="center"/>
      <w:outlineLvl w:val="1"/>
    </w:pPr>
    <w:rPr>
      <w:b/>
      <w:bCs/>
    </w:rPr>
  </w:style>
  <w:style w:type="paragraph" w:customStyle="1" w:styleId="HeadMitparsemetBaze">
    <w:name w:val="Head MitparsemetBaze"/>
    <w:basedOn w:val="a"/>
    <w:rsid w:val="008B1D58"/>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8B1D58"/>
    <w:pPr>
      <w:keepNext/>
      <w:keepLines/>
      <w:snapToGrid w:val="0"/>
      <w:spacing w:before="240"/>
      <w:jc w:val="center"/>
      <w:outlineLvl w:val="0"/>
    </w:pPr>
    <w:rPr>
      <w:rFonts w:ascii="Arial" w:eastAsia="Arial Unicode MS" w:hAnsi="Arial"/>
      <w:b/>
      <w:bCs/>
      <w:snapToGrid w:val="0"/>
      <w:sz w:val="20"/>
      <w:szCs w:val="26"/>
    </w:rPr>
  </w:style>
  <w:style w:type="paragraph" w:customStyle="1" w:styleId="Hesber1st">
    <w:name w:val="Hesber 1st"/>
    <w:basedOn w:val="Hesber"/>
    <w:rsid w:val="008B1D58"/>
    <w:pPr>
      <w:tabs>
        <w:tab w:val="left" w:pos="680"/>
        <w:tab w:val="left" w:pos="1020"/>
      </w:tabs>
      <w:ind w:firstLine="0"/>
    </w:pPr>
  </w:style>
  <w:style w:type="paragraph" w:customStyle="1" w:styleId="HeadDivreiHesber">
    <w:name w:val="Head DivreiHesber"/>
    <w:basedOn w:val="a"/>
    <w:rsid w:val="008B1D58"/>
    <w:pPr>
      <w:snapToGrid w:val="0"/>
      <w:spacing w:before="360" w:after="120"/>
      <w:jc w:val="center"/>
      <w:outlineLvl w:val="1"/>
    </w:pPr>
    <w:rPr>
      <w:rFonts w:ascii="Arial" w:eastAsia="Arial Unicode MS" w:hAnsi="Arial"/>
      <w:b/>
      <w:snapToGrid w:val="0"/>
      <w:spacing w:val="40"/>
      <w:sz w:val="20"/>
      <w:szCs w:val="26"/>
    </w:rPr>
  </w:style>
  <w:style w:type="character" w:customStyle="1" w:styleId="20">
    <w:name w:val="כותרת 2 תו"/>
    <w:basedOn w:val="a0"/>
    <w:link w:val="2"/>
    <w:rsid w:val="008B1D58"/>
    <w:rPr>
      <w:rFonts w:asciiTheme="majorHAnsi" w:eastAsiaTheme="majorEastAsia" w:hAnsiTheme="majorHAnsi" w:cs="David"/>
      <w:bCs/>
      <w:sz w:val="26"/>
      <w:szCs w:val="36"/>
      <w:u w:val="single"/>
    </w:rPr>
  </w:style>
  <w:style w:type="character" w:customStyle="1" w:styleId="30">
    <w:name w:val="כותרת 3 תו"/>
    <w:basedOn w:val="a0"/>
    <w:link w:val="3"/>
    <w:rsid w:val="008B1D58"/>
    <w:rPr>
      <w:rFonts w:asciiTheme="majorHAnsi" w:eastAsiaTheme="majorEastAsia" w:hAnsiTheme="majorHAnsi" w:cs="David"/>
      <w:sz w:val="24"/>
      <w:szCs w:val="28"/>
      <w:u w:val="double"/>
    </w:rPr>
  </w:style>
  <w:style w:type="character" w:customStyle="1" w:styleId="50">
    <w:name w:val="כותרת 5 תו"/>
    <w:basedOn w:val="a0"/>
    <w:link w:val="5"/>
    <w:uiPriority w:val="9"/>
    <w:rsid w:val="008B1D58"/>
    <w:rPr>
      <w:rFonts w:ascii="David" w:hAnsi="David" w:cs="David"/>
      <w:color w:val="000000" w:themeColor="text1"/>
      <w:sz w:val="24"/>
      <w:szCs w:val="24"/>
    </w:rPr>
  </w:style>
  <w:style w:type="paragraph" w:customStyle="1" w:styleId="HeadHatzaotHok4Futer">
    <w:name w:val="Head HatzaotHok4Futer"/>
    <w:basedOn w:val="HeadHatzaotHok"/>
    <w:rsid w:val="008B1D58"/>
    <w:pPr>
      <w:spacing w:before="120" w:after="120"/>
    </w:pPr>
    <w:rPr>
      <w:color w:val="FF0000"/>
      <w:w w:val="80"/>
    </w:rPr>
  </w:style>
  <w:style w:type="paragraph" w:styleId="a3">
    <w:name w:val="endnote text"/>
    <w:basedOn w:val="a"/>
    <w:link w:val="a4"/>
    <w:semiHidden/>
    <w:rsid w:val="008B1D58"/>
    <w:pPr>
      <w:ind w:left="227" w:hanging="227"/>
    </w:pPr>
    <w:rPr>
      <w:sz w:val="14"/>
      <w:szCs w:val="22"/>
    </w:rPr>
  </w:style>
  <w:style w:type="character" w:customStyle="1" w:styleId="a4">
    <w:name w:val="טקסט הערת סיום תו"/>
    <w:basedOn w:val="a0"/>
    <w:link w:val="a3"/>
    <w:semiHidden/>
    <w:rsid w:val="008B1D58"/>
    <w:rPr>
      <w:rFonts w:ascii="David" w:hAnsi="David" w:cs="David"/>
      <w:sz w:val="14"/>
    </w:rPr>
  </w:style>
  <w:style w:type="paragraph" w:customStyle="1" w:styleId="TableInnerSideHeading">
    <w:name w:val="Table InnerSideHeading"/>
    <w:basedOn w:val="TableSideHeading"/>
    <w:rsid w:val="008B1D58"/>
    <w:pPr>
      <w:outlineLvl w:val="9"/>
    </w:pPr>
  </w:style>
  <w:style w:type="paragraph" w:customStyle="1" w:styleId="Hesber">
    <w:name w:val="Hesber"/>
    <w:basedOn w:val="a"/>
    <w:rsid w:val="008B1D58"/>
    <w:pPr>
      <w:snapToGrid w:val="0"/>
      <w:ind w:left="0" w:firstLine="340"/>
    </w:pPr>
    <w:rPr>
      <w:rFonts w:ascii="Arial" w:eastAsia="Arial Unicode MS" w:hAnsi="Arial"/>
      <w:snapToGrid w:val="0"/>
      <w:sz w:val="20"/>
      <w:szCs w:val="26"/>
    </w:rPr>
  </w:style>
  <w:style w:type="paragraph" w:styleId="a5">
    <w:name w:val="footnote text"/>
    <w:basedOn w:val="a"/>
    <w:link w:val="a6"/>
    <w:autoRedefine/>
    <w:semiHidden/>
    <w:rsid w:val="008B1D58"/>
    <w:pPr>
      <w:snapToGrid w:val="0"/>
      <w:spacing w:line="240" w:lineRule="auto"/>
      <w:ind w:left="0"/>
      <w:jc w:val="left"/>
    </w:pPr>
    <w:rPr>
      <w:rFonts w:ascii="Arial" w:eastAsia="Arial Unicode MS" w:hAnsi="Arial"/>
      <w:snapToGrid w:val="0"/>
      <w:sz w:val="14"/>
      <w:szCs w:val="20"/>
    </w:rPr>
  </w:style>
  <w:style w:type="character" w:customStyle="1" w:styleId="a6">
    <w:name w:val="טקסט הערת שוליים תו"/>
    <w:basedOn w:val="a0"/>
    <w:link w:val="a5"/>
    <w:semiHidden/>
    <w:rsid w:val="008B1D58"/>
    <w:rPr>
      <w:rFonts w:ascii="Arial" w:eastAsia="Arial Unicode MS" w:hAnsi="Arial" w:cs="David"/>
      <w:snapToGrid w:val="0"/>
      <w:sz w:val="14"/>
      <w:szCs w:val="20"/>
    </w:rPr>
  </w:style>
  <w:style w:type="character" w:styleId="a7">
    <w:name w:val="footnote reference"/>
    <w:aliases w:val="Footnote Reference"/>
    <w:basedOn w:val="a0"/>
    <w:semiHidden/>
    <w:rsid w:val="008B1D58"/>
    <w:rPr>
      <w:vertAlign w:val="superscript"/>
    </w:rPr>
  </w:style>
  <w:style w:type="paragraph" w:customStyle="1" w:styleId="HesberHeading">
    <w:name w:val="Hesber Heading"/>
    <w:basedOn w:val="Hesber"/>
    <w:rsid w:val="008B1D58"/>
    <w:pPr>
      <w:tabs>
        <w:tab w:val="left" w:pos="624"/>
        <w:tab w:val="left" w:pos="1247"/>
      </w:tabs>
    </w:pPr>
    <w:rPr>
      <w:b/>
      <w:bCs/>
    </w:rPr>
  </w:style>
  <w:style w:type="paragraph" w:customStyle="1" w:styleId="HesberWriters">
    <w:name w:val="Hesber Writers"/>
    <w:basedOn w:val="Hesber"/>
    <w:rsid w:val="008B1D58"/>
    <w:pPr>
      <w:spacing w:before="120" w:after="120"/>
      <w:ind w:left="1418"/>
      <w:jc w:val="right"/>
    </w:pPr>
    <w:rPr>
      <w:b/>
      <w:bCs/>
    </w:rPr>
  </w:style>
  <w:style w:type="character" w:styleId="a8">
    <w:name w:val="endnote reference"/>
    <w:basedOn w:val="a0"/>
    <w:semiHidden/>
    <w:rsid w:val="008B1D58"/>
    <w:rPr>
      <w:vertAlign w:val="superscript"/>
    </w:rPr>
  </w:style>
  <w:style w:type="paragraph" w:customStyle="1" w:styleId="TableBlockOutdent">
    <w:name w:val="Table BlockOutdent"/>
    <w:basedOn w:val="TableBlock"/>
    <w:rsid w:val="008B1D58"/>
    <w:pPr>
      <w:ind w:left="624" w:hanging="624"/>
    </w:pPr>
  </w:style>
  <w:style w:type="paragraph" w:styleId="a9">
    <w:name w:val="header"/>
    <w:basedOn w:val="a"/>
    <w:link w:val="aa"/>
    <w:rsid w:val="008B1D58"/>
    <w:pPr>
      <w:tabs>
        <w:tab w:val="center" w:pos="4153"/>
        <w:tab w:val="right" w:pos="8306"/>
      </w:tabs>
    </w:pPr>
  </w:style>
  <w:style w:type="character" w:customStyle="1" w:styleId="aa">
    <w:name w:val="כותרת עליונה תו"/>
    <w:basedOn w:val="a0"/>
    <w:link w:val="a9"/>
    <w:rsid w:val="008B1D58"/>
    <w:rPr>
      <w:rFonts w:ascii="David" w:hAnsi="David" w:cs="David"/>
      <w:sz w:val="24"/>
      <w:szCs w:val="24"/>
    </w:rPr>
  </w:style>
  <w:style w:type="paragraph" w:styleId="ab">
    <w:name w:val="footer"/>
    <w:basedOn w:val="a"/>
    <w:link w:val="ac"/>
    <w:rsid w:val="008B1D58"/>
    <w:pPr>
      <w:tabs>
        <w:tab w:val="center" w:pos="4153"/>
        <w:tab w:val="right" w:pos="8306"/>
      </w:tabs>
    </w:pPr>
  </w:style>
  <w:style w:type="character" w:customStyle="1" w:styleId="ac">
    <w:name w:val="כותרת תחתונה תו"/>
    <w:basedOn w:val="a0"/>
    <w:link w:val="ab"/>
    <w:rsid w:val="008B1D58"/>
    <w:rPr>
      <w:rFonts w:ascii="David" w:hAnsi="David" w:cs="David"/>
      <w:sz w:val="24"/>
      <w:szCs w:val="24"/>
    </w:rPr>
  </w:style>
  <w:style w:type="character" w:styleId="ad">
    <w:name w:val="page number"/>
    <w:basedOn w:val="a0"/>
    <w:rsid w:val="008B1D58"/>
  </w:style>
  <w:style w:type="paragraph" w:customStyle="1" w:styleId="Cover1-Reshumot">
    <w:name w:val="Cover 1-Reshumot"/>
    <w:basedOn w:val="a"/>
    <w:rsid w:val="008B1D58"/>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8B1D58"/>
    <w:rPr>
      <w:sz w:val="36"/>
      <w:szCs w:val="52"/>
    </w:rPr>
  </w:style>
  <w:style w:type="paragraph" w:customStyle="1" w:styleId="Cover3-Haknesset">
    <w:name w:val="Cover 3-Haknesset"/>
    <w:basedOn w:val="Cover1-Reshumot"/>
    <w:rsid w:val="008B1D58"/>
    <w:rPr>
      <w:b/>
      <w:bCs/>
      <w:spacing w:val="60"/>
    </w:rPr>
  </w:style>
  <w:style w:type="paragraph" w:customStyle="1" w:styleId="Cover4-Date">
    <w:name w:val="Cover 4-Date"/>
    <w:basedOn w:val="a"/>
    <w:rsid w:val="008B1D58"/>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Ragil">
    <w:name w:val="Ragil"/>
    <w:basedOn w:val="a"/>
    <w:rsid w:val="008B1D58"/>
    <w:pPr>
      <w:snapToGrid w:val="0"/>
      <w:jc w:val="left"/>
    </w:pPr>
    <w:rPr>
      <w:rFonts w:ascii="Arial" w:eastAsia="Arial Unicode MS" w:hAnsi="Arial"/>
      <w:snapToGrid w:val="0"/>
      <w:sz w:val="20"/>
      <w:szCs w:val="26"/>
    </w:rPr>
  </w:style>
  <w:style w:type="paragraph" w:styleId="ae">
    <w:name w:val="TOC Heading"/>
    <w:basedOn w:val="1"/>
    <w:next w:val="a"/>
    <w:uiPriority w:val="39"/>
    <w:unhideWhenUsed/>
    <w:qFormat/>
    <w:rsid w:val="008B1D58"/>
    <w:pPr>
      <w:widowControl/>
      <w:spacing w:before="120" w:after="120"/>
      <w:outlineLvl w:val="9"/>
    </w:pPr>
    <w:rPr>
      <w:rtl/>
      <w:cs/>
    </w:rPr>
  </w:style>
  <w:style w:type="paragraph" w:styleId="TOC1">
    <w:name w:val="toc 1"/>
    <w:basedOn w:val="a"/>
    <w:next w:val="a"/>
    <w:autoRedefine/>
    <w:uiPriority w:val="39"/>
    <w:unhideWhenUsed/>
    <w:rsid w:val="008B1D58"/>
    <w:pPr>
      <w:tabs>
        <w:tab w:val="right" w:leader="dot" w:pos="9629"/>
      </w:tabs>
      <w:spacing w:after="100"/>
    </w:pPr>
    <w:rPr>
      <w:bCs/>
      <w:szCs w:val="22"/>
    </w:rPr>
  </w:style>
  <w:style w:type="paragraph" w:styleId="TOC2">
    <w:name w:val="toc 2"/>
    <w:basedOn w:val="a"/>
    <w:next w:val="a"/>
    <w:uiPriority w:val="39"/>
    <w:unhideWhenUsed/>
    <w:rsid w:val="008B1D58"/>
    <w:pPr>
      <w:tabs>
        <w:tab w:val="right" w:leader="dot" w:pos="9628"/>
      </w:tabs>
      <w:spacing w:after="100"/>
    </w:pPr>
    <w:rPr>
      <w:szCs w:val="22"/>
    </w:rPr>
  </w:style>
  <w:style w:type="character" w:styleId="Hyperlink">
    <w:name w:val="Hyperlink"/>
    <w:basedOn w:val="a0"/>
    <w:uiPriority w:val="99"/>
    <w:unhideWhenUsed/>
    <w:rsid w:val="008B1D58"/>
    <w:rPr>
      <w:color w:val="0563C1" w:themeColor="hyperlink"/>
      <w:u w:val="single"/>
    </w:rPr>
  </w:style>
  <w:style w:type="paragraph" w:styleId="TOC3">
    <w:name w:val="toc 3"/>
    <w:basedOn w:val="a"/>
    <w:next w:val="a"/>
    <w:uiPriority w:val="39"/>
    <w:unhideWhenUsed/>
    <w:rsid w:val="008B1D58"/>
    <w:pPr>
      <w:numPr>
        <w:numId w:val="19"/>
      </w:numPr>
      <w:tabs>
        <w:tab w:val="right" w:leader="dot" w:pos="9629"/>
      </w:tabs>
      <w:spacing w:after="100"/>
      <w:ind w:left="811" w:hanging="357"/>
    </w:pPr>
    <w:rPr>
      <w:szCs w:val="22"/>
    </w:rPr>
  </w:style>
  <w:style w:type="paragraph" w:styleId="TOC4">
    <w:name w:val="toc 4"/>
    <w:basedOn w:val="a"/>
    <w:next w:val="a"/>
    <w:autoRedefine/>
    <w:unhideWhenUsed/>
    <w:qFormat/>
    <w:rsid w:val="008B1D58"/>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8B1D58"/>
    <w:pPr>
      <w:tabs>
        <w:tab w:val="right" w:leader="dot" w:pos="9628"/>
      </w:tabs>
      <w:spacing w:after="100"/>
      <w:ind w:left="567"/>
    </w:pPr>
    <w:rPr>
      <w:szCs w:val="22"/>
    </w:rPr>
  </w:style>
  <w:style w:type="paragraph" w:styleId="TOC6">
    <w:name w:val="toc 6"/>
    <w:basedOn w:val="a"/>
    <w:next w:val="a"/>
    <w:autoRedefine/>
    <w:semiHidden/>
    <w:unhideWhenUsed/>
    <w:rsid w:val="008B1D58"/>
    <w:pPr>
      <w:spacing w:after="100"/>
      <w:ind w:left="850"/>
    </w:pPr>
  </w:style>
  <w:style w:type="paragraph" w:styleId="TOC7">
    <w:name w:val="toc 7"/>
    <w:basedOn w:val="a"/>
    <w:next w:val="a"/>
    <w:autoRedefine/>
    <w:semiHidden/>
    <w:unhideWhenUsed/>
    <w:rsid w:val="008B1D58"/>
    <w:pPr>
      <w:spacing w:after="100"/>
      <w:ind w:left="1020"/>
    </w:pPr>
  </w:style>
  <w:style w:type="paragraph" w:styleId="TOC8">
    <w:name w:val="toc 8"/>
    <w:basedOn w:val="a"/>
    <w:next w:val="a"/>
    <w:autoRedefine/>
    <w:semiHidden/>
    <w:unhideWhenUsed/>
    <w:rsid w:val="008B1D58"/>
    <w:pPr>
      <w:spacing w:after="100"/>
      <w:ind w:left="1190"/>
    </w:pPr>
  </w:style>
  <w:style w:type="paragraph" w:styleId="TOC9">
    <w:name w:val="toc 9"/>
    <w:basedOn w:val="a"/>
    <w:next w:val="a"/>
    <w:autoRedefine/>
    <w:semiHidden/>
    <w:unhideWhenUsed/>
    <w:rsid w:val="008B1D58"/>
    <w:pPr>
      <w:spacing w:after="100"/>
      <w:ind w:left="1360"/>
    </w:pPr>
  </w:style>
  <w:style w:type="paragraph" w:customStyle="1" w:styleId="TableHead2">
    <w:name w:val="Table Head2"/>
    <w:basedOn w:val="TableHead"/>
    <w:qFormat/>
    <w:rsid w:val="008B1D58"/>
    <w:pPr>
      <w:outlineLvl w:val="9"/>
    </w:pPr>
  </w:style>
  <w:style w:type="paragraph" w:customStyle="1" w:styleId="TableSideHeading2">
    <w:name w:val="Table SideHeading2"/>
    <w:basedOn w:val="TableSideHeading"/>
    <w:autoRedefine/>
    <w:qFormat/>
    <w:rsid w:val="008B1D58"/>
    <w:pPr>
      <w:keepLines w:val="0"/>
      <w:outlineLvl w:val="9"/>
    </w:pPr>
  </w:style>
  <w:style w:type="paragraph" w:customStyle="1" w:styleId="0">
    <w:name w:val="סגנון שורה ראשונה:  0  ס''מ"/>
    <w:basedOn w:val="2"/>
    <w:rsid w:val="008B1D58"/>
    <w:rPr>
      <w:rFonts w:eastAsia="Times New Roman"/>
    </w:rPr>
  </w:style>
  <w:style w:type="paragraph" w:styleId="af">
    <w:name w:val="List Paragraph"/>
    <w:basedOn w:val="a"/>
    <w:uiPriority w:val="34"/>
    <w:qFormat/>
    <w:rsid w:val="008B1D58"/>
    <w:pPr>
      <w:widowControl/>
      <w:spacing w:line="259" w:lineRule="auto"/>
    </w:pPr>
    <w:rPr>
      <w:rFonts w:asciiTheme="minorHAnsi" w:hAnsiTheme="minorHAnsi"/>
      <w:sz w:val="22"/>
    </w:rPr>
  </w:style>
  <w:style w:type="table" w:styleId="af0">
    <w:name w:val="Table Grid"/>
    <w:basedOn w:val="a1"/>
    <w:rsid w:val="008B1D58"/>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Plain Table 1"/>
    <w:basedOn w:val="a1"/>
    <w:uiPriority w:val="41"/>
    <w:rsid w:val="008B1D58"/>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w:basedOn w:val="a1"/>
    <w:uiPriority w:val="46"/>
    <w:rsid w:val="008B1D58"/>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1">
    <w:name w:val="טבלת חקיקה"/>
    <w:basedOn w:val="a1"/>
    <w:uiPriority w:val="99"/>
    <w:rsid w:val="008B1D58"/>
    <w:pPr>
      <w:spacing w:after="0" w:line="240" w:lineRule="auto"/>
      <w:jc w:val="center"/>
    </w:pPr>
    <w:rPr>
      <w:rFonts w:ascii="Times New Roman" w:eastAsia="MS Mincho" w:hAnsi="Times New Roman"/>
      <w:sz w:val="20"/>
      <w:szCs w:val="20"/>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3">
    <w:name w:val="סגנון1"/>
    <w:basedOn w:val="a1"/>
    <w:uiPriority w:val="99"/>
    <w:rsid w:val="008B1D58"/>
    <w:pPr>
      <w:spacing w:after="0" w:line="240" w:lineRule="auto"/>
    </w:pPr>
    <w:rPr>
      <w:rFonts w:ascii="Times New Roman" w:eastAsia="MS Mincho" w:hAnsi="Times New Roman" w:cs="Times New Roman"/>
      <w:sz w:val="20"/>
      <w:szCs w:val="20"/>
    </w:rPr>
    <w:tblPr/>
    <w:tblStylePr w:type="firstCol">
      <w:pPr>
        <w:keepNext w:val="0"/>
        <w:keepLines/>
        <w:pageBreakBefore w:val="0"/>
        <w:widowControl w:val="0"/>
        <w:suppressLineNumbers w:val="0"/>
        <w:suppressAutoHyphens w:val="0"/>
        <w:wordWrap/>
      </w:pPr>
    </w:tblStylePr>
  </w:style>
  <w:style w:type="paragraph" w:styleId="af2">
    <w:name w:val="Balloon Text"/>
    <w:basedOn w:val="a"/>
    <w:link w:val="af3"/>
    <w:uiPriority w:val="99"/>
    <w:semiHidden/>
    <w:unhideWhenUsed/>
    <w:rsid w:val="00562434"/>
    <w:pPr>
      <w:spacing w:line="240" w:lineRule="auto"/>
    </w:pPr>
    <w:rPr>
      <w:rFonts w:ascii="Tahoma" w:hAnsi="Tahoma" w:cs="Tahoma"/>
      <w:sz w:val="18"/>
      <w:szCs w:val="18"/>
    </w:rPr>
  </w:style>
  <w:style w:type="character" w:customStyle="1" w:styleId="af3">
    <w:name w:val="טקסט בלונים תו"/>
    <w:basedOn w:val="a0"/>
    <w:link w:val="af2"/>
    <w:uiPriority w:val="99"/>
    <w:semiHidden/>
    <w:rsid w:val="00562434"/>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מסמך" ma:contentTypeID="0x010100C25A29CB36A16E48989D4D40273092E6" ma:contentTypeVersion="" ma:contentTypeDescription="צור מסמך חדש." ma:contentTypeScope="" ma:versionID="960836d9d79fe574671dad3ce2a7fd77">
  <xsd:schema xmlns:xsd="http://www.w3.org/2001/XMLSchema" xmlns:xs="http://www.w3.org/2001/XMLSchema" xmlns:p="http://schemas.microsoft.com/office/2006/metadata/properties" targetNamespace="http://schemas.microsoft.com/office/2006/metadata/properties" ma:root="true" ma:fieldsID="6552e17932849a6e52ec7291f1d302b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5B1E42-B8B9-4816-8399-300E2B6B8A68}"/>
</file>

<file path=customXml/itemProps2.xml><?xml version="1.0" encoding="utf-8"?>
<ds:datastoreItem xmlns:ds="http://schemas.openxmlformats.org/officeDocument/2006/customXml" ds:itemID="{5FE52C7C-0789-4FAA-AED5-915E5C0AFA7E}"/>
</file>

<file path=customXml/itemProps3.xml><?xml version="1.0" encoding="utf-8"?>
<ds:datastoreItem xmlns:ds="http://schemas.openxmlformats.org/officeDocument/2006/customXml" ds:itemID="{F3A6CD76-E627-4405-AA8C-6555AC461A14}"/>
</file>

<file path=docProps/app.xml><?xml version="1.0" encoding="utf-8"?>
<Properties xmlns="http://schemas.openxmlformats.org/officeDocument/2006/extended-properties" xmlns:vt="http://schemas.openxmlformats.org/officeDocument/2006/docPropsVTypes">
  <Template>Normal</Template>
  <TotalTime>0</TotalTime>
  <Pages>3</Pages>
  <Words>289</Words>
  <Characters>1653</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MOT</Company>
  <LinksUpToDate>false</LinksUpToDate>
  <CharactersWithSpaces>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שירה יהלומי</dc:creator>
  <cp:keywords/>
  <dc:description/>
  <cp:lastModifiedBy>כוכי שבתאי</cp:lastModifiedBy>
  <cp:revision>2</cp:revision>
  <dcterms:created xsi:type="dcterms:W3CDTF">2022-02-17T09:45:00Z</dcterms:created>
  <dcterms:modified xsi:type="dcterms:W3CDTF">2022-02-17T09:45:00Z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0x010100C25A29CB36A16E48989D4D40273092E6</vt:lpwstr>
  </property>
  <property fmtid="{D5CDD505-2E9C-101B-9397-08002B2CF9AE}" pid="3" name="SanhedrinDocumentType">
    <vt:r8>790</vt:r8>
  </property>
  <property fmtid="{D5CDD505-2E9C-101B-9397-08002B2CF9AE}" pid="4" name="SanhedrinItemID">
    <vt:r8>2189787</vt:r8>
  </property>
</Properties>
</file>