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02A5" w14:textId="77777777" w:rsidR="00E81B61" w:rsidRDefault="00E81B61" w:rsidP="005F0271">
      <w:pPr>
        <w:jc w:val="center"/>
        <w:rPr>
          <w:b/>
          <w:bCs/>
          <w:sz w:val="26"/>
          <w:szCs w:val="26"/>
          <w:rtl/>
        </w:rPr>
      </w:pPr>
      <w:r>
        <w:rPr>
          <w:noProof/>
        </w:rPr>
        <w:drawing>
          <wp:inline distT="0" distB="0" distL="0" distR="0" wp14:anchorId="48A9A6DB" wp14:editId="2F72F8A6">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1C2A31AF" w14:textId="77777777" w:rsidR="00E81B61" w:rsidRDefault="00E81B61" w:rsidP="005F0271">
      <w:pPr>
        <w:rPr>
          <w:b/>
          <w:bCs/>
          <w:sz w:val="26"/>
          <w:szCs w:val="26"/>
          <w:rtl/>
        </w:rPr>
      </w:pPr>
      <w:r w:rsidRPr="00CB5068">
        <w:rPr>
          <w:b/>
          <w:bCs/>
          <w:sz w:val="26"/>
          <w:szCs w:val="26"/>
          <w:rtl/>
        </w:rPr>
        <w:t>תוכן עניינים</w:t>
      </w:r>
    </w:p>
    <w:p w14:paraId="490A3766" w14:textId="5ED6A11C" w:rsidR="008A18BF" w:rsidRDefault="008A18BF" w:rsidP="008A18BF">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82102357" w:history="1">
        <w:r w:rsidRPr="00332A0A">
          <w:rPr>
            <w:rStyle w:val="Hyperlink"/>
            <w:noProof/>
            <w:rtl/>
          </w:rPr>
          <w:t>טיוטת צו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Toc82102357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27FC11C2" w14:textId="605617CA" w:rsidR="008A18BF" w:rsidRDefault="008A18BF" w:rsidP="008A18BF">
      <w:pPr>
        <w:pStyle w:val="TOC4"/>
        <w:rPr>
          <w:rFonts w:cstheme="minorBidi"/>
          <w:rtl/>
        </w:rPr>
      </w:pPr>
      <w:hyperlink w:anchor="_Toc82102358" w:history="1">
        <w:r w:rsidRPr="00332A0A">
          <w:rPr>
            <w:rStyle w:val="Hyperlink"/>
            <w:rtl/>
          </w:rPr>
          <w:t>א. שם הצו המוצע</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Toc82102358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14:paraId="0C4200D1" w14:textId="0E032FDB" w:rsidR="008A18BF" w:rsidRDefault="008A18BF" w:rsidP="008A18BF">
      <w:pPr>
        <w:pStyle w:val="TOC4"/>
        <w:rPr>
          <w:rFonts w:cstheme="minorBidi"/>
          <w:rtl/>
        </w:rPr>
      </w:pPr>
      <w:hyperlink w:anchor="_Toc82102359" w:history="1">
        <w:r w:rsidRPr="00332A0A">
          <w:rPr>
            <w:rStyle w:val="Hyperlink"/>
            <w:rtl/>
          </w:rPr>
          <w:t>ב. מטרת הצו המוצע והצורך בו</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Toc82102359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14:paraId="5B261463" w14:textId="0B8F55FD" w:rsidR="008A18BF" w:rsidRDefault="008A18BF" w:rsidP="008A18BF">
      <w:pPr>
        <w:pStyle w:val="TOC4"/>
        <w:rPr>
          <w:rFonts w:cstheme="minorBidi"/>
          <w:rtl/>
        </w:rPr>
      </w:pPr>
      <w:hyperlink w:anchor="_Toc82102360" w:history="1">
        <w:r w:rsidRPr="00332A0A">
          <w:rPr>
            <w:rStyle w:val="Hyperlink"/>
            <w:rtl/>
          </w:rPr>
          <w:t>ג. להלן נוסח טיוטת הצו המוצע:</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Toc82102360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14:paraId="5EE8F839" w14:textId="228B6378" w:rsidR="008A18BF" w:rsidRDefault="008A18BF" w:rsidP="008A18BF">
      <w:pPr>
        <w:pStyle w:val="TOC1"/>
        <w:rPr>
          <w:rFonts w:asciiTheme="minorHAnsi" w:eastAsiaTheme="minorEastAsia" w:hAnsiTheme="minorHAnsi" w:cstheme="minorBidi"/>
          <w:bCs w:val="0"/>
          <w:noProof/>
          <w:sz w:val="22"/>
          <w:rtl/>
        </w:rPr>
      </w:pPr>
      <w:hyperlink w:anchor="_Toc82102361" w:history="1">
        <w:r w:rsidRPr="00332A0A">
          <w:rPr>
            <w:rStyle w:val="Hyperlink"/>
            <w:noProof/>
            <w:rtl/>
          </w:rPr>
          <w:t>טיוטת צו תעריף המכס והפטורים ומס קנייה על טובין (תיקון מס'...)</w:t>
        </w:r>
        <w:bookmarkStart w:id="0" w:name="_GoBack"/>
        <w:bookmarkEnd w:id="0"/>
        <w:r w:rsidRPr="00332A0A">
          <w:rPr>
            <w:rStyle w:val="Hyperlink"/>
            <w:noProof/>
            <w:rtl/>
          </w:rPr>
          <w:t>, התשפ"ב-2021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Toc82102361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2A878FE1" w14:textId="465E66B0" w:rsidR="008A18BF" w:rsidRDefault="008A18BF" w:rsidP="008A18BF">
      <w:pPr>
        <w:pStyle w:val="TOC3"/>
        <w:rPr>
          <w:rFonts w:asciiTheme="minorHAnsi" w:eastAsiaTheme="minorEastAsia" w:hAnsiTheme="minorHAnsi" w:cstheme="minorBidi"/>
          <w:noProof/>
          <w:sz w:val="22"/>
          <w:rtl/>
        </w:rPr>
      </w:pPr>
      <w:hyperlink w:anchor="_Toc82102362" w:history="1">
        <w:r w:rsidRPr="00332A0A">
          <w:rPr>
            <w:rStyle w:val="Hyperlink"/>
            <w:noProof/>
            <w:rtl/>
          </w:rPr>
          <w:t>תיקון סעיף 12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Toc82102362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2DA7772B" w14:textId="6FB0099C" w:rsidR="008A18BF" w:rsidRDefault="008A18BF" w:rsidP="008A18BF">
      <w:pPr>
        <w:pStyle w:val="TOC3"/>
        <w:rPr>
          <w:rFonts w:asciiTheme="minorHAnsi" w:eastAsiaTheme="minorEastAsia" w:hAnsiTheme="minorHAnsi" w:cstheme="minorBidi"/>
          <w:noProof/>
          <w:sz w:val="22"/>
          <w:rtl/>
        </w:rPr>
      </w:pPr>
      <w:hyperlink w:anchor="_Toc82102363" w:history="1">
        <w:r w:rsidRPr="00332A0A">
          <w:rPr>
            <w:rStyle w:val="Hyperlink"/>
            <w:noProof/>
            <w:rtl/>
          </w:rPr>
          <w:t>תיקון התוספת הראשונה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Toc82102363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0C936A97" w14:textId="62D878B0" w:rsidR="008A18BF" w:rsidRDefault="008A18BF" w:rsidP="008A18BF">
      <w:pPr>
        <w:pStyle w:val="TOC3"/>
        <w:rPr>
          <w:rFonts w:asciiTheme="minorHAnsi" w:eastAsiaTheme="minorEastAsia" w:hAnsiTheme="minorHAnsi" w:cstheme="minorBidi"/>
          <w:noProof/>
          <w:sz w:val="22"/>
          <w:rtl/>
        </w:rPr>
      </w:pPr>
      <w:hyperlink w:anchor="_Toc82102364" w:history="1">
        <w:r w:rsidRPr="00332A0A">
          <w:rPr>
            <w:rStyle w:val="Hyperlink"/>
            <w:noProof/>
            <w:rtl/>
          </w:rPr>
          <w:t>מס על מלאי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Toc82102364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0E6CDEA7" w14:textId="35DDED43" w:rsidR="008A18BF" w:rsidRDefault="008A18BF" w:rsidP="008A18BF">
      <w:pPr>
        <w:pStyle w:val="TOC3"/>
        <w:rPr>
          <w:rFonts w:asciiTheme="minorHAnsi" w:eastAsiaTheme="minorEastAsia" w:hAnsiTheme="minorHAnsi" w:cstheme="minorBidi"/>
          <w:noProof/>
          <w:sz w:val="22"/>
          <w:rtl/>
        </w:rPr>
      </w:pPr>
      <w:hyperlink w:anchor="_Toc82102365" w:history="1">
        <w:r w:rsidRPr="00332A0A">
          <w:rPr>
            <w:rStyle w:val="Hyperlink"/>
            <w:noProof/>
            <w:rtl/>
          </w:rPr>
          <w:t>תחילה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Toc82102365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01A65E33" w14:textId="6BA6E4CA" w:rsidR="008A18BF" w:rsidRDefault="008A18BF" w:rsidP="008A18BF">
      <w:pPr>
        <w:pStyle w:val="TOC2"/>
        <w:rPr>
          <w:rFonts w:asciiTheme="minorHAnsi" w:eastAsiaTheme="minorEastAsia" w:hAnsiTheme="minorHAnsi" w:cstheme="minorBidi"/>
          <w:noProof/>
          <w:sz w:val="22"/>
          <w:rtl/>
        </w:rPr>
      </w:pPr>
      <w:hyperlink w:anchor="_Toc82102366" w:history="1">
        <w:r w:rsidRPr="00332A0A">
          <w:rPr>
            <w:rStyle w:val="Hyperlink"/>
            <w:noProof/>
            <w:rtl/>
          </w:rPr>
          <w:t>דברי הסבר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Toc82102366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19C8D540" w14:textId="0D3F1B62" w:rsidR="00E81B61" w:rsidRDefault="008A18BF" w:rsidP="008A18BF">
      <w:pPr>
        <w:rPr>
          <w:snapToGrid w:val="0"/>
          <w:rtl/>
        </w:rPr>
      </w:pPr>
      <w:r>
        <w:rPr>
          <w:rtl/>
        </w:rPr>
        <w:fldChar w:fldCharType="end"/>
      </w:r>
      <w:r w:rsidR="00E81B61">
        <w:rPr>
          <w:rtl/>
        </w:rPr>
        <w:br w:type="page"/>
      </w:r>
    </w:p>
    <w:p w14:paraId="5BA5FA2E" w14:textId="77777777" w:rsidR="00C155B7" w:rsidRDefault="00FF1CC5" w:rsidP="00C155B7">
      <w:pPr>
        <w:pStyle w:val="1"/>
        <w:keepNext w:val="0"/>
        <w:keepLines w:val="0"/>
      </w:pPr>
      <w:bookmarkStart w:id="1" w:name="_Toc80866389"/>
      <w:bookmarkStart w:id="2" w:name="_Toc80866406"/>
      <w:bookmarkStart w:id="3" w:name="_Toc82102357"/>
      <w:r>
        <w:rPr>
          <w:rtl/>
        </w:rPr>
        <w:lastRenderedPageBreak/>
        <w:t>טיוטת צו</w:t>
      </w:r>
      <w:bookmarkEnd w:id="1"/>
      <w:bookmarkEnd w:id="2"/>
      <w:bookmarkEnd w:id="3"/>
    </w:p>
    <w:p w14:paraId="097BAC5A" w14:textId="77777777" w:rsidR="00C155B7" w:rsidRDefault="00C155B7" w:rsidP="00C155B7">
      <w:pPr>
        <w:rPr>
          <w:rtl/>
        </w:rPr>
      </w:pPr>
    </w:p>
    <w:p w14:paraId="688FB2EA" w14:textId="77777777" w:rsidR="00C155B7" w:rsidRDefault="00FF1CC5" w:rsidP="00C155B7">
      <w:pPr>
        <w:pStyle w:val="4"/>
        <w:rPr>
          <w:rtl/>
        </w:rPr>
      </w:pPr>
      <w:bookmarkStart w:id="4" w:name="_Toc80866407"/>
      <w:bookmarkStart w:id="5" w:name="_Toc82102358"/>
      <w:r>
        <w:rPr>
          <w:rFonts w:hint="cs"/>
          <w:rtl/>
        </w:rPr>
        <w:t>שם הצו המוצע</w:t>
      </w:r>
      <w:bookmarkEnd w:id="4"/>
      <w:bookmarkEnd w:id="5"/>
    </w:p>
    <w:p w14:paraId="6BCF9A04" w14:textId="1B6DF233" w:rsidR="00C155B7" w:rsidRDefault="00FF1CC5" w:rsidP="00D70F96">
      <w:r>
        <w:rPr>
          <w:rFonts w:hint="cs"/>
          <w:rtl/>
        </w:rPr>
        <w:t>צו תעריף המכס והפטורים ומס קנייה על טובין (תיקון מס' ), התשפ"</w:t>
      </w:r>
      <w:r w:rsidR="00D70F96">
        <w:rPr>
          <w:rFonts w:hint="cs"/>
          <w:rtl/>
        </w:rPr>
        <w:t>ב</w:t>
      </w:r>
      <w:r>
        <w:rPr>
          <w:rFonts w:hint="cs"/>
          <w:rtl/>
        </w:rPr>
        <w:t>-2021</w:t>
      </w:r>
    </w:p>
    <w:p w14:paraId="16547195" w14:textId="77777777" w:rsidR="00C155B7" w:rsidRDefault="00C155B7" w:rsidP="00C155B7">
      <w:pPr>
        <w:rPr>
          <w:rtl/>
        </w:rPr>
      </w:pPr>
    </w:p>
    <w:p w14:paraId="40962AC9" w14:textId="77777777" w:rsidR="00C155B7" w:rsidRDefault="00C155B7" w:rsidP="00C155B7">
      <w:pPr>
        <w:rPr>
          <w:rtl/>
        </w:rPr>
      </w:pPr>
    </w:p>
    <w:p w14:paraId="5BF429B3" w14:textId="77777777" w:rsidR="00C155B7" w:rsidRDefault="00FF1CC5" w:rsidP="00C155B7">
      <w:pPr>
        <w:pStyle w:val="4"/>
        <w:rPr>
          <w:rtl/>
        </w:rPr>
      </w:pPr>
      <w:bookmarkStart w:id="6" w:name="_Toc80866408"/>
      <w:bookmarkStart w:id="7" w:name="_Toc82102359"/>
      <w:r>
        <w:rPr>
          <w:rFonts w:hint="cs"/>
          <w:rtl/>
        </w:rPr>
        <w:t>מטרת הצו המוצע והצורך בו</w:t>
      </w:r>
      <w:bookmarkEnd w:id="6"/>
      <w:bookmarkEnd w:id="7"/>
      <w:r>
        <w:rPr>
          <w:rFonts w:hint="cs"/>
          <w:rtl/>
        </w:rPr>
        <w:t xml:space="preserve"> </w:t>
      </w:r>
    </w:p>
    <w:p w14:paraId="40F09936" w14:textId="77777777" w:rsidR="000245FC" w:rsidRDefault="00FF1CC5" w:rsidP="000245FC">
      <w:pPr>
        <w:rPr>
          <w:rtl/>
        </w:rPr>
      </w:pPr>
      <w:r>
        <w:rPr>
          <w:rtl/>
        </w:rPr>
        <w:t xml:space="preserve">כלים חד פעמיים המכילים פלסטיק הם קצרי חיים מטבעם והופכים במהירות ממוצר שימושי לפסולת הגורמת לנזק סביבתי משמעותי. כ- 90% מהזיהום בחופי ישראל מקורו בפסולת פלסטיק, וכלים חד פעמיים בפרט תופסים כ-19% מנפח הפסולת בשטחים הציבוריים בישראל. כך, צריכת כלים חד פעמיים מהווה איום חמור על המערכות האקולוגיות וכן על בריאות הציבור אשר נחשף לחלקיקי מיקרו-פלסטיק שמתפזרים במים, בקרקע ובאוויר. </w:t>
      </w:r>
    </w:p>
    <w:p w14:paraId="693276A5" w14:textId="63F15D46" w:rsidR="000245FC" w:rsidRDefault="00FF1CC5" w:rsidP="00061740">
      <w:pPr>
        <w:rPr>
          <w:rtl/>
        </w:rPr>
      </w:pPr>
      <w:r>
        <w:rPr>
          <w:rtl/>
        </w:rPr>
        <w:t xml:space="preserve">רמת הצריכה של כלים חד פעמיים בקרב משקי הבית בישראל חריגה ביחס למדינות עולם, והיא רווחת בכל המגזרים ובכל שכבות האוכלוסייה.. מעבר לכך, ישנה מגמת עליה מתמדת בצריכת הכלים החד פעמיים בישראל, ובעשור האחרון הצריכה הביתית הוכפלה.  </w:t>
      </w:r>
    </w:p>
    <w:p w14:paraId="4FFE8376" w14:textId="7BD9ACDB" w:rsidR="00C155B7" w:rsidRDefault="00FF1CC5" w:rsidP="00E13474">
      <w:pPr>
        <w:rPr>
          <w:rtl/>
        </w:rPr>
      </w:pPr>
      <w:r>
        <w:rPr>
          <w:rtl/>
        </w:rPr>
        <w:t>בהמשך להחלטת הממשלה</w:t>
      </w:r>
      <w:r w:rsidR="007F14C1">
        <w:rPr>
          <w:rFonts w:hint="cs"/>
          <w:rtl/>
        </w:rPr>
        <w:t xml:space="preserve"> מס' 261</w:t>
      </w:r>
      <w:r>
        <w:rPr>
          <w:rtl/>
        </w:rPr>
        <w:t xml:space="preserve"> מיום כ"ג באב </w:t>
      </w:r>
      <w:proofErr w:type="spellStart"/>
      <w:r>
        <w:rPr>
          <w:rtl/>
        </w:rPr>
        <w:t>התשפ"א</w:t>
      </w:r>
      <w:proofErr w:type="spellEnd"/>
      <w:r>
        <w:rPr>
          <w:rtl/>
        </w:rPr>
        <w:t xml:space="preserve"> (1 באוגוסט 2021), ובמטרה להפחית צריכת כלים חד פעמיים ולעודד מעבר לשימוש בכלים רב פעמיים וכך להפחית את הנזק הסביבתי, מוצע בצו זה להטיל מס קניה על כלים חד פעמיים המכילים פלסטיק, בגובה של 11 ש"ח לק"ג, כאשר ההבחנה בין כלים חד פעמיים מפלסטיק לכלים רב פעמיים תיעשה על בסיס עובי הכלי. הטלת המס מאפשרת שינוי התנהגות באופן גמיש, תוך שמירה על מרחב בחירה וחלופות אפשריות כגון כלים רב פעמיים. בנוסף, הטלת מס על רכישת רכיבים מזהמים עולה בקנה אחד עם עקרון "המזהם משלם", כך שמי שבוחר לצרוך כלים חד פעמיים ברמות גבוהות יותר, יישא באופן משמעותי בעלות הנזק הסביבתי. יש לציין כי מס הקניה יחול על כל סוגי הפלסטיק לרבות פלסטיק ביולוגי ומתכלה, היות ופלסטיק זה גורם ללכלוך המרחב הציבורי באותה המידה כמו כלים חד פעמיים אחרים.</w:t>
      </w:r>
    </w:p>
    <w:p w14:paraId="720638CE" w14:textId="77777777" w:rsidR="00C155B7" w:rsidRDefault="00C155B7" w:rsidP="00C155B7">
      <w:pPr>
        <w:rPr>
          <w:rtl/>
        </w:rPr>
      </w:pPr>
    </w:p>
    <w:p w14:paraId="73BE2919" w14:textId="77777777" w:rsidR="00C155B7" w:rsidRDefault="00C155B7" w:rsidP="00C155B7">
      <w:pPr>
        <w:rPr>
          <w:rtl/>
        </w:rPr>
      </w:pPr>
    </w:p>
    <w:p w14:paraId="613BA46F" w14:textId="77777777" w:rsidR="00C155B7" w:rsidRDefault="00FF1CC5" w:rsidP="00C155B7">
      <w:pPr>
        <w:pStyle w:val="4"/>
        <w:rPr>
          <w:rtl/>
        </w:rPr>
      </w:pPr>
      <w:bookmarkStart w:id="8" w:name="_Toc80866409"/>
      <w:bookmarkStart w:id="9" w:name="_Toc82102360"/>
      <w:r>
        <w:rPr>
          <w:rFonts w:hint="cs"/>
          <w:rtl/>
        </w:rPr>
        <w:t>להלן נוסח טיוטת הצו המוצע:</w:t>
      </w:r>
      <w:bookmarkEnd w:id="8"/>
      <w:bookmarkEnd w:id="9"/>
      <w:r>
        <w:rPr>
          <w:rFonts w:hint="cs"/>
          <w:rtl/>
        </w:rPr>
        <w:t xml:space="preserve"> </w:t>
      </w:r>
    </w:p>
    <w:p w14:paraId="48201602" w14:textId="77777777" w:rsidR="00C155B7" w:rsidRPr="00D70F96" w:rsidRDefault="00FF1CC5" w:rsidP="00C155B7">
      <w:pPr>
        <w:bidi w:val="0"/>
        <w:rPr>
          <w:rFonts w:asciiTheme="minorHAnsi" w:hAnsiTheme="minorHAnsi"/>
        </w:rPr>
      </w:pPr>
      <w:r>
        <w:rPr>
          <w:rtl/>
        </w:rPr>
        <w:br w:type="page"/>
      </w:r>
    </w:p>
    <w:p w14:paraId="11F922D8" w14:textId="77777777" w:rsidR="00C155B7" w:rsidRDefault="00FF1CC5" w:rsidP="00C155B7">
      <w:pPr>
        <w:pStyle w:val="HeadMitparsemetBaze"/>
        <w:keepNext w:val="0"/>
        <w:keepLines w:val="0"/>
        <w:pageBreakBefore w:val="0"/>
        <w:rPr>
          <w:rFonts w:hint="cs"/>
          <w:rtl/>
        </w:rPr>
      </w:pPr>
      <w:r>
        <w:rPr>
          <w:rtl/>
        </w:rPr>
        <w:lastRenderedPageBreak/>
        <w:t>טיוטת צו מטעם משרד</w:t>
      </w:r>
      <w:r>
        <w:rPr>
          <w:rFonts w:hint="cs"/>
          <w:rtl/>
        </w:rPr>
        <w:t xml:space="preserve"> האוצר</w:t>
      </w:r>
      <w:r>
        <w:rPr>
          <w:rtl/>
        </w:rPr>
        <w:t xml:space="preserve">: </w:t>
      </w:r>
    </w:p>
    <w:p w14:paraId="1DBA8353" w14:textId="68C9576D" w:rsidR="00C155B7" w:rsidRDefault="00FF1CC5" w:rsidP="00C155B7">
      <w:pPr>
        <w:pStyle w:val="HeadHatzaotHok"/>
        <w:keepNext w:val="0"/>
        <w:keepLines w:val="0"/>
        <w:rPr>
          <w:rtl/>
        </w:rPr>
      </w:pPr>
      <w:bookmarkStart w:id="10" w:name="_Toc80866390"/>
      <w:bookmarkStart w:id="11" w:name="_Toc80866410"/>
      <w:bookmarkStart w:id="12" w:name="_Toc82102361"/>
      <w:r>
        <w:rPr>
          <w:rtl/>
        </w:rPr>
        <w:t xml:space="preserve">טיוטת צו </w:t>
      </w:r>
      <w:r>
        <w:rPr>
          <w:rFonts w:hint="cs"/>
          <w:rtl/>
        </w:rPr>
        <w:t xml:space="preserve">תעריף המכס והפטורים ומס קנייה על טובין </w:t>
      </w:r>
      <w:r>
        <w:rPr>
          <w:rtl/>
        </w:rPr>
        <w:t>(תיקון מס'</w:t>
      </w:r>
      <w:r>
        <w:rPr>
          <w:rFonts w:hint="cs"/>
          <w:rtl/>
        </w:rPr>
        <w:t>...</w:t>
      </w:r>
      <w:r>
        <w:rPr>
          <w:rtl/>
        </w:rPr>
        <w:t>)</w:t>
      </w:r>
      <w:r>
        <w:rPr>
          <w:rFonts w:hint="cs"/>
          <w:rtl/>
        </w:rPr>
        <w:t>, התשפ"</w:t>
      </w:r>
      <w:r w:rsidR="00D70F96">
        <w:rPr>
          <w:rFonts w:hint="cs"/>
          <w:rtl/>
        </w:rPr>
        <w:t>ב</w:t>
      </w:r>
      <w:r>
        <w:rPr>
          <w:rFonts w:hint="cs"/>
          <w:rtl/>
        </w:rPr>
        <w:t>-2021</w:t>
      </w:r>
      <w:bookmarkEnd w:id="10"/>
      <w:bookmarkEnd w:id="11"/>
      <w:bookmarkEnd w:id="12"/>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6F2538" w14:paraId="223B4866" w14:textId="77777777" w:rsidTr="00101F03">
        <w:trPr>
          <w:cantSplit/>
          <w:trHeight w:val="60"/>
        </w:trPr>
        <w:tc>
          <w:tcPr>
            <w:tcW w:w="1871" w:type="dxa"/>
          </w:tcPr>
          <w:p w14:paraId="174CCC3D" w14:textId="77777777" w:rsidR="00C155B7" w:rsidRDefault="00C155B7" w:rsidP="00101F03">
            <w:pPr>
              <w:pStyle w:val="TableSideHeading"/>
              <w:rPr>
                <w:rtl/>
              </w:rPr>
            </w:pPr>
          </w:p>
        </w:tc>
        <w:tc>
          <w:tcPr>
            <w:tcW w:w="624" w:type="dxa"/>
          </w:tcPr>
          <w:p w14:paraId="784405C4" w14:textId="77777777" w:rsidR="00C155B7" w:rsidRDefault="00C155B7" w:rsidP="00101F03">
            <w:pPr>
              <w:pStyle w:val="TableText"/>
            </w:pPr>
          </w:p>
        </w:tc>
        <w:tc>
          <w:tcPr>
            <w:tcW w:w="7146" w:type="dxa"/>
            <w:gridSpan w:val="5"/>
            <w:hideMark/>
          </w:tcPr>
          <w:p w14:paraId="649E2697" w14:textId="77777777" w:rsidR="00C155B7" w:rsidRDefault="00FF1CC5" w:rsidP="00101F03">
            <w:pPr>
              <w:pStyle w:val="TableBlock"/>
            </w:pPr>
            <w:r w:rsidRPr="00141C8D">
              <w:rPr>
                <w:rFonts w:hint="cs"/>
                <w:rtl/>
              </w:rPr>
              <w:t>בתוקף סמכותי לפי סעיפים 3 ו-5  לפקודת תעריף המכס והפטורים, 1937</w:t>
            </w:r>
            <w:r>
              <w:rPr>
                <w:vertAlign w:val="superscript"/>
                <w:rtl/>
              </w:rPr>
              <w:footnoteReference w:id="1"/>
            </w:r>
            <w:r w:rsidRPr="00141C8D">
              <w:rPr>
                <w:rFonts w:hint="cs"/>
                <w:rtl/>
              </w:rPr>
              <w:t xml:space="preserve">, לפי סעיף 1 לחוק מסי מכס ובלו (שינוי </w:t>
            </w:r>
            <w:r>
              <w:rPr>
                <w:rFonts w:hint="cs"/>
                <w:rtl/>
              </w:rPr>
              <w:t>ה</w:t>
            </w:r>
            <w:r w:rsidRPr="00141C8D">
              <w:rPr>
                <w:rFonts w:hint="cs"/>
                <w:rtl/>
              </w:rPr>
              <w:t>תעריף), התש"ט-1949</w:t>
            </w:r>
            <w:r>
              <w:rPr>
                <w:vertAlign w:val="superscript"/>
                <w:rtl/>
              </w:rPr>
              <w:footnoteReference w:id="2"/>
            </w:r>
            <w:r w:rsidRPr="00141C8D">
              <w:rPr>
                <w:rFonts w:hint="cs"/>
                <w:rtl/>
              </w:rPr>
              <w:t>, ולפי סעיף 3 לחוק מס קנייה (טובין ושירותים), התשי"ב-1952</w:t>
            </w:r>
            <w:r>
              <w:rPr>
                <w:vertAlign w:val="superscript"/>
                <w:rtl/>
              </w:rPr>
              <w:footnoteReference w:id="3"/>
            </w:r>
            <w:r w:rsidRPr="00141C8D">
              <w:rPr>
                <w:rtl/>
              </w:rPr>
              <w:t>, אני מצווה לאמור:</w:t>
            </w:r>
          </w:p>
        </w:tc>
      </w:tr>
      <w:tr w:rsidR="006F2538" w14:paraId="71B6E88A" w14:textId="77777777" w:rsidTr="00101F03">
        <w:trPr>
          <w:cantSplit/>
          <w:trHeight w:val="60"/>
        </w:trPr>
        <w:tc>
          <w:tcPr>
            <w:tcW w:w="1871" w:type="dxa"/>
          </w:tcPr>
          <w:p w14:paraId="575526DA" w14:textId="77777777" w:rsidR="00C155B7" w:rsidRDefault="00C155B7" w:rsidP="00101F03">
            <w:pPr>
              <w:pStyle w:val="TableSideHeading"/>
            </w:pPr>
          </w:p>
        </w:tc>
        <w:tc>
          <w:tcPr>
            <w:tcW w:w="624" w:type="dxa"/>
          </w:tcPr>
          <w:p w14:paraId="78C06311" w14:textId="77777777" w:rsidR="00C155B7" w:rsidRDefault="00C155B7" w:rsidP="00101F03">
            <w:pPr>
              <w:pStyle w:val="TableText"/>
            </w:pPr>
          </w:p>
        </w:tc>
        <w:tc>
          <w:tcPr>
            <w:tcW w:w="7146" w:type="dxa"/>
            <w:gridSpan w:val="5"/>
          </w:tcPr>
          <w:p w14:paraId="07A57645" w14:textId="77777777" w:rsidR="00C155B7" w:rsidRDefault="00C155B7" w:rsidP="00101F03">
            <w:pPr>
              <w:pStyle w:val="TableHead"/>
            </w:pPr>
          </w:p>
        </w:tc>
      </w:tr>
      <w:tr w:rsidR="006F2538" w14:paraId="49A4E8F6" w14:textId="77777777" w:rsidTr="00101F03">
        <w:trPr>
          <w:cantSplit/>
          <w:trHeight w:val="60"/>
        </w:trPr>
        <w:tc>
          <w:tcPr>
            <w:tcW w:w="1871" w:type="dxa"/>
          </w:tcPr>
          <w:p w14:paraId="1103EE2C" w14:textId="77777777" w:rsidR="00C155B7" w:rsidRDefault="00FF1CC5" w:rsidP="00D02D78">
            <w:pPr>
              <w:pStyle w:val="TableSideHeading"/>
            </w:pPr>
            <w:bookmarkStart w:id="13" w:name="_Toc80866391"/>
            <w:bookmarkStart w:id="14" w:name="_Toc80866411"/>
            <w:bookmarkStart w:id="15" w:name="_Toc82102362"/>
            <w:r>
              <w:rPr>
                <w:rFonts w:hint="cs"/>
                <w:rtl/>
              </w:rPr>
              <w:t xml:space="preserve">תיקון </w:t>
            </w:r>
            <w:r w:rsidR="00D02D78">
              <w:rPr>
                <w:rFonts w:hint="cs"/>
                <w:rtl/>
              </w:rPr>
              <w:t>סעיף 12</w:t>
            </w:r>
            <w:bookmarkEnd w:id="13"/>
            <w:bookmarkEnd w:id="14"/>
            <w:bookmarkEnd w:id="15"/>
          </w:p>
        </w:tc>
        <w:tc>
          <w:tcPr>
            <w:tcW w:w="624" w:type="dxa"/>
          </w:tcPr>
          <w:p w14:paraId="5ED4C129" w14:textId="77777777" w:rsidR="00C155B7" w:rsidRDefault="00C155B7" w:rsidP="00101F03">
            <w:pPr>
              <w:pStyle w:val="TableText"/>
              <w:numPr>
                <w:ilvl w:val="0"/>
                <w:numId w:val="2"/>
              </w:numPr>
            </w:pPr>
          </w:p>
        </w:tc>
        <w:tc>
          <w:tcPr>
            <w:tcW w:w="7146" w:type="dxa"/>
            <w:gridSpan w:val="5"/>
          </w:tcPr>
          <w:p w14:paraId="23031E0F" w14:textId="25F635AA" w:rsidR="00C155B7" w:rsidRDefault="00FF1CC5" w:rsidP="00773074">
            <w:pPr>
              <w:pStyle w:val="TableBlock"/>
            </w:pPr>
            <w:r>
              <w:rPr>
                <w:rFonts w:hint="cs"/>
                <w:rtl/>
              </w:rPr>
              <w:t>ב</w:t>
            </w:r>
            <w:r w:rsidR="00D02D78">
              <w:rPr>
                <w:rFonts w:hint="cs"/>
                <w:rtl/>
              </w:rPr>
              <w:t>סעיף 12</w:t>
            </w:r>
            <w:r w:rsidR="005A7F05">
              <w:rPr>
                <w:rFonts w:hint="cs"/>
                <w:rtl/>
              </w:rPr>
              <w:t>(ב)</w:t>
            </w:r>
            <w:r>
              <w:rPr>
                <w:rFonts w:hint="cs"/>
                <w:rtl/>
              </w:rPr>
              <w:t xml:space="preserve"> ל</w:t>
            </w:r>
            <w:r w:rsidRPr="00141C8D">
              <w:rPr>
                <w:rtl/>
              </w:rPr>
              <w:t>צו תעריף המכס והפטורים ומס קנייה על טובין, התשע"ז-</w:t>
            </w:r>
            <w:r w:rsidRPr="00141C8D">
              <w:rPr>
                <w:rFonts w:hint="cs"/>
                <w:rtl/>
              </w:rPr>
              <w:t>2017</w:t>
            </w:r>
            <w:r>
              <w:rPr>
                <w:vertAlign w:val="superscript"/>
                <w:rtl/>
              </w:rPr>
              <w:footnoteReference w:id="4"/>
            </w:r>
            <w:r>
              <w:rPr>
                <w:rFonts w:hint="cs"/>
                <w:rtl/>
              </w:rPr>
              <w:t xml:space="preserve"> (להלן- הצו העיקרי)</w:t>
            </w:r>
            <w:r w:rsidR="00A76FDD">
              <w:rPr>
                <w:rFonts w:hint="cs"/>
                <w:rtl/>
              </w:rPr>
              <w:t xml:space="preserve">, </w:t>
            </w:r>
            <w:r>
              <w:rPr>
                <w:rFonts w:hint="cs"/>
                <w:rtl/>
              </w:rPr>
              <w:t>לאחר</w:t>
            </w:r>
            <w:r w:rsidR="005A7F05" w:rsidRPr="005A7F05">
              <w:rPr>
                <w:rtl/>
              </w:rPr>
              <w:t xml:space="preserve"> "24.03" יבוא </w:t>
            </w:r>
            <w:r w:rsidR="005A7F05">
              <w:rPr>
                <w:rFonts w:hint="cs"/>
                <w:rtl/>
              </w:rPr>
              <w:t xml:space="preserve">" </w:t>
            </w:r>
            <w:r w:rsidR="005A7F05" w:rsidRPr="005A7F05">
              <w:rPr>
                <w:rtl/>
              </w:rPr>
              <w:t>39.17.3291,</w:t>
            </w:r>
            <w:r w:rsidR="005A7F05">
              <w:rPr>
                <w:rFonts w:hint="cs"/>
                <w:rtl/>
              </w:rPr>
              <w:t xml:space="preserve"> 39.24 ו-</w:t>
            </w:r>
            <w:r w:rsidR="005A7F05" w:rsidRPr="005A7F05">
              <w:rPr>
                <w:rtl/>
              </w:rPr>
              <w:t>48.23".</w:t>
            </w:r>
          </w:p>
        </w:tc>
      </w:tr>
      <w:tr w:rsidR="006F2538" w14:paraId="69C4CC26" w14:textId="77777777">
        <w:trPr>
          <w:cantSplit/>
          <w:trHeight w:val="60"/>
        </w:trPr>
        <w:tc>
          <w:tcPr>
            <w:tcW w:w="1871" w:type="dxa"/>
          </w:tcPr>
          <w:p w14:paraId="5689F218" w14:textId="77777777" w:rsidR="00C23E7A" w:rsidRDefault="00FF1CC5" w:rsidP="007E751D">
            <w:pPr>
              <w:pStyle w:val="TableSideHeading"/>
              <w:keepLines w:val="0"/>
            </w:pPr>
            <w:bookmarkStart w:id="16" w:name="_Toc80866392"/>
            <w:bookmarkStart w:id="17" w:name="_Toc80866412"/>
            <w:bookmarkStart w:id="18" w:name="_Toc82102363"/>
            <w:r>
              <w:rPr>
                <w:rFonts w:hint="cs"/>
                <w:rtl/>
              </w:rPr>
              <w:t>תיקון התוספת הראשונה</w:t>
            </w:r>
            <w:bookmarkEnd w:id="16"/>
            <w:bookmarkEnd w:id="17"/>
            <w:bookmarkEnd w:id="18"/>
          </w:p>
        </w:tc>
        <w:tc>
          <w:tcPr>
            <w:tcW w:w="624" w:type="dxa"/>
          </w:tcPr>
          <w:p w14:paraId="05195C90" w14:textId="77777777" w:rsidR="00C23E7A" w:rsidRDefault="00C23E7A" w:rsidP="00C23E7A">
            <w:pPr>
              <w:pStyle w:val="TableText"/>
              <w:keepLines w:val="0"/>
              <w:numPr>
                <w:ilvl w:val="0"/>
                <w:numId w:val="3"/>
              </w:numPr>
              <w:tabs>
                <w:tab w:val="clear" w:pos="624"/>
              </w:tabs>
            </w:pPr>
          </w:p>
        </w:tc>
        <w:tc>
          <w:tcPr>
            <w:tcW w:w="7146" w:type="dxa"/>
            <w:gridSpan w:val="5"/>
          </w:tcPr>
          <w:p w14:paraId="3900AB9F" w14:textId="77777777" w:rsidR="00C23E7A" w:rsidRPr="00C34DE2" w:rsidRDefault="00FF1CC5" w:rsidP="007E751D">
            <w:pPr>
              <w:pStyle w:val="TableBlock"/>
              <w:keepLines w:val="0"/>
            </w:pPr>
            <w:r>
              <w:rPr>
                <w:rFonts w:hint="cs"/>
                <w:rtl/>
              </w:rPr>
              <w:t>בתוספת הראשונה לצו העיקרי-</w:t>
            </w:r>
          </w:p>
        </w:tc>
      </w:tr>
      <w:tr w:rsidR="006F2538" w14:paraId="4714E636" w14:textId="77777777">
        <w:trPr>
          <w:cantSplit/>
          <w:trHeight w:val="60"/>
        </w:trPr>
        <w:tc>
          <w:tcPr>
            <w:tcW w:w="1871" w:type="dxa"/>
          </w:tcPr>
          <w:p w14:paraId="3DD8C265" w14:textId="77777777" w:rsidR="00C23E7A" w:rsidRDefault="00C23E7A">
            <w:pPr>
              <w:pStyle w:val="TableSideHeading"/>
            </w:pPr>
          </w:p>
        </w:tc>
        <w:tc>
          <w:tcPr>
            <w:tcW w:w="624" w:type="dxa"/>
          </w:tcPr>
          <w:p w14:paraId="3FA66872" w14:textId="77777777" w:rsidR="00C23E7A" w:rsidRDefault="00C23E7A">
            <w:pPr>
              <w:pStyle w:val="TableText"/>
            </w:pPr>
          </w:p>
        </w:tc>
        <w:tc>
          <w:tcPr>
            <w:tcW w:w="624" w:type="dxa"/>
          </w:tcPr>
          <w:p w14:paraId="6E01A964" w14:textId="77777777" w:rsidR="00C23E7A" w:rsidRDefault="00C23E7A">
            <w:pPr>
              <w:pStyle w:val="TableText"/>
            </w:pPr>
          </w:p>
        </w:tc>
        <w:tc>
          <w:tcPr>
            <w:tcW w:w="6522" w:type="dxa"/>
            <w:gridSpan w:val="4"/>
          </w:tcPr>
          <w:p w14:paraId="50CC4236" w14:textId="77777777" w:rsidR="00C23E7A" w:rsidRDefault="00FF1CC5" w:rsidP="00C23E7A">
            <w:pPr>
              <w:pStyle w:val="TableBlock"/>
              <w:numPr>
                <w:ilvl w:val="0"/>
                <w:numId w:val="7"/>
              </w:numPr>
              <w:tabs>
                <w:tab w:val="left" w:pos="624"/>
              </w:tabs>
            </w:pPr>
            <w:r w:rsidRPr="00C23E7A">
              <w:rPr>
                <w:rtl/>
              </w:rPr>
              <w:t>בכללים לפרק 39, אחרי כלל 2 לכללים נוספים (ישראליים) יבוא:</w:t>
            </w:r>
          </w:p>
        </w:tc>
      </w:tr>
      <w:tr w:rsidR="006F2538" w14:paraId="04498BDD" w14:textId="77777777">
        <w:trPr>
          <w:cantSplit/>
          <w:trHeight w:val="60"/>
        </w:trPr>
        <w:tc>
          <w:tcPr>
            <w:tcW w:w="1871" w:type="dxa"/>
          </w:tcPr>
          <w:p w14:paraId="07D0823B" w14:textId="77777777" w:rsidR="00C23E7A" w:rsidRDefault="00C23E7A">
            <w:pPr>
              <w:pStyle w:val="TableSideHeading"/>
            </w:pPr>
          </w:p>
        </w:tc>
        <w:tc>
          <w:tcPr>
            <w:tcW w:w="624" w:type="dxa"/>
          </w:tcPr>
          <w:p w14:paraId="6520D864" w14:textId="77777777" w:rsidR="00C23E7A" w:rsidRDefault="00C23E7A">
            <w:pPr>
              <w:pStyle w:val="TableText"/>
            </w:pPr>
          </w:p>
        </w:tc>
        <w:tc>
          <w:tcPr>
            <w:tcW w:w="624" w:type="dxa"/>
          </w:tcPr>
          <w:p w14:paraId="381A4EB1" w14:textId="77777777" w:rsidR="00C23E7A" w:rsidRDefault="00C23E7A">
            <w:pPr>
              <w:pStyle w:val="TableText"/>
            </w:pPr>
          </w:p>
        </w:tc>
        <w:tc>
          <w:tcPr>
            <w:tcW w:w="624" w:type="dxa"/>
          </w:tcPr>
          <w:p w14:paraId="6449B863" w14:textId="77777777" w:rsidR="00C23E7A" w:rsidRDefault="00C23E7A">
            <w:pPr>
              <w:pStyle w:val="TableText"/>
            </w:pPr>
          </w:p>
        </w:tc>
        <w:tc>
          <w:tcPr>
            <w:tcW w:w="5898" w:type="dxa"/>
            <w:gridSpan w:val="3"/>
          </w:tcPr>
          <w:p w14:paraId="7B3390DE" w14:textId="452356A7" w:rsidR="00C23E7A" w:rsidRDefault="00FF1CC5">
            <w:pPr>
              <w:pStyle w:val="TableBlock"/>
            </w:pPr>
            <w:r>
              <w:rPr>
                <w:rFonts w:hint="cs"/>
                <w:rtl/>
              </w:rPr>
              <w:t xml:space="preserve">"3. </w:t>
            </w:r>
            <w:r w:rsidR="00EA76A7">
              <w:rPr>
                <w:rtl/>
              </w:rPr>
              <w:t xml:space="preserve">בפרק זה המונח "חד פעמי" </w:t>
            </w:r>
            <w:r w:rsidR="00901A44">
              <w:rPr>
                <w:rFonts w:hint="cs"/>
                <w:rtl/>
              </w:rPr>
              <w:t xml:space="preserve">לעניין </w:t>
            </w:r>
            <w:r w:rsidR="00EA76A7">
              <w:rPr>
                <w:rFonts w:hint="cs"/>
                <w:rtl/>
              </w:rPr>
              <w:t xml:space="preserve"> </w:t>
            </w:r>
            <w:r w:rsidRPr="00C23E7A">
              <w:rPr>
                <w:rtl/>
              </w:rPr>
              <w:t>כלים או קשיות שתיה משמעו:</w:t>
            </w:r>
          </w:p>
        </w:tc>
      </w:tr>
      <w:tr w:rsidR="006F2538" w14:paraId="0BA45AD3" w14:textId="77777777">
        <w:trPr>
          <w:cantSplit/>
          <w:trHeight w:val="60"/>
        </w:trPr>
        <w:tc>
          <w:tcPr>
            <w:tcW w:w="1871" w:type="dxa"/>
          </w:tcPr>
          <w:p w14:paraId="14875077" w14:textId="77777777" w:rsidR="00C23E7A" w:rsidRDefault="00C23E7A">
            <w:pPr>
              <w:pStyle w:val="TableSideHeading"/>
            </w:pPr>
          </w:p>
        </w:tc>
        <w:tc>
          <w:tcPr>
            <w:tcW w:w="624" w:type="dxa"/>
          </w:tcPr>
          <w:p w14:paraId="26269B08" w14:textId="77777777" w:rsidR="00C23E7A" w:rsidRDefault="00C23E7A">
            <w:pPr>
              <w:pStyle w:val="TableText"/>
            </w:pPr>
          </w:p>
        </w:tc>
        <w:tc>
          <w:tcPr>
            <w:tcW w:w="624" w:type="dxa"/>
          </w:tcPr>
          <w:p w14:paraId="3216456B" w14:textId="77777777" w:rsidR="00C23E7A" w:rsidRDefault="00C23E7A">
            <w:pPr>
              <w:pStyle w:val="TableText"/>
            </w:pPr>
          </w:p>
        </w:tc>
        <w:tc>
          <w:tcPr>
            <w:tcW w:w="624" w:type="dxa"/>
          </w:tcPr>
          <w:p w14:paraId="1B71E69A" w14:textId="77777777" w:rsidR="00C23E7A" w:rsidRDefault="00C23E7A">
            <w:pPr>
              <w:pStyle w:val="TableText"/>
            </w:pPr>
          </w:p>
        </w:tc>
        <w:tc>
          <w:tcPr>
            <w:tcW w:w="624" w:type="dxa"/>
          </w:tcPr>
          <w:p w14:paraId="7BA8556B" w14:textId="77777777" w:rsidR="00C23E7A" w:rsidRDefault="00C23E7A">
            <w:pPr>
              <w:pStyle w:val="TableText"/>
            </w:pPr>
          </w:p>
        </w:tc>
        <w:tc>
          <w:tcPr>
            <w:tcW w:w="5274" w:type="dxa"/>
            <w:gridSpan w:val="2"/>
          </w:tcPr>
          <w:p w14:paraId="03E1E1E9" w14:textId="77777777" w:rsidR="00C23E7A" w:rsidRDefault="00FF1CC5" w:rsidP="00C23E7A">
            <w:pPr>
              <w:pStyle w:val="TableBlock"/>
              <w:numPr>
                <w:ilvl w:val="0"/>
                <w:numId w:val="8"/>
              </w:numPr>
              <w:tabs>
                <w:tab w:val="left" w:pos="624"/>
              </w:tabs>
            </w:pPr>
            <w:r w:rsidRPr="0032331D">
              <w:rPr>
                <w:rtl/>
              </w:rPr>
              <w:t>כלים שעוביים המרבי, הנמדד בחלק הדק ביותר, לא יעלה על המפורט להלן:</w:t>
            </w:r>
          </w:p>
        </w:tc>
      </w:tr>
      <w:tr w:rsidR="006F2538" w14:paraId="015C105F" w14:textId="77777777">
        <w:trPr>
          <w:cantSplit/>
          <w:trHeight w:val="60"/>
        </w:trPr>
        <w:tc>
          <w:tcPr>
            <w:tcW w:w="1871" w:type="dxa"/>
          </w:tcPr>
          <w:p w14:paraId="3B3D0674" w14:textId="77777777" w:rsidR="00C23E7A" w:rsidRDefault="00C23E7A">
            <w:pPr>
              <w:pStyle w:val="TableSideHeading"/>
            </w:pPr>
          </w:p>
        </w:tc>
        <w:tc>
          <w:tcPr>
            <w:tcW w:w="624" w:type="dxa"/>
          </w:tcPr>
          <w:p w14:paraId="2F2D53A7" w14:textId="77777777" w:rsidR="00C23E7A" w:rsidRDefault="00C23E7A">
            <w:pPr>
              <w:pStyle w:val="TableText"/>
            </w:pPr>
          </w:p>
        </w:tc>
        <w:tc>
          <w:tcPr>
            <w:tcW w:w="624" w:type="dxa"/>
          </w:tcPr>
          <w:p w14:paraId="78EEFA64" w14:textId="77777777" w:rsidR="00C23E7A" w:rsidRDefault="00C23E7A">
            <w:pPr>
              <w:pStyle w:val="TableText"/>
            </w:pPr>
          </w:p>
        </w:tc>
        <w:tc>
          <w:tcPr>
            <w:tcW w:w="624" w:type="dxa"/>
          </w:tcPr>
          <w:p w14:paraId="0308CE89" w14:textId="77777777" w:rsidR="00C23E7A" w:rsidRDefault="00C23E7A">
            <w:pPr>
              <w:pStyle w:val="TableText"/>
            </w:pPr>
          </w:p>
        </w:tc>
        <w:tc>
          <w:tcPr>
            <w:tcW w:w="624" w:type="dxa"/>
          </w:tcPr>
          <w:p w14:paraId="03E80928" w14:textId="77777777" w:rsidR="00C23E7A" w:rsidRDefault="00C23E7A">
            <w:pPr>
              <w:pStyle w:val="TableText"/>
            </w:pPr>
          </w:p>
        </w:tc>
        <w:tc>
          <w:tcPr>
            <w:tcW w:w="624" w:type="dxa"/>
          </w:tcPr>
          <w:p w14:paraId="77B3FD86" w14:textId="77777777" w:rsidR="00C23E7A" w:rsidRDefault="00C23E7A">
            <w:pPr>
              <w:pStyle w:val="TableText"/>
            </w:pPr>
          </w:p>
        </w:tc>
        <w:tc>
          <w:tcPr>
            <w:tcW w:w="4650" w:type="dxa"/>
          </w:tcPr>
          <w:p w14:paraId="4F120524" w14:textId="77777777" w:rsidR="00C23E7A" w:rsidRDefault="00FF1CC5" w:rsidP="00C23E7A">
            <w:pPr>
              <w:pStyle w:val="TableBlock"/>
              <w:numPr>
                <w:ilvl w:val="0"/>
                <w:numId w:val="9"/>
              </w:numPr>
              <w:tabs>
                <w:tab w:val="left" w:pos="624"/>
              </w:tabs>
            </w:pPr>
            <w:r w:rsidRPr="00C23E7A">
              <w:rPr>
                <w:rtl/>
              </w:rPr>
              <w:t>כוס, צלחת, צלחת הגשה וקערה- 2 מ"מ;</w:t>
            </w:r>
          </w:p>
        </w:tc>
      </w:tr>
      <w:tr w:rsidR="006F2538" w14:paraId="4391004D" w14:textId="77777777">
        <w:trPr>
          <w:cantSplit/>
          <w:trHeight w:val="60"/>
        </w:trPr>
        <w:tc>
          <w:tcPr>
            <w:tcW w:w="1871" w:type="dxa"/>
          </w:tcPr>
          <w:p w14:paraId="43ECBB44" w14:textId="77777777" w:rsidR="00C23E7A" w:rsidRDefault="00C23E7A">
            <w:pPr>
              <w:pStyle w:val="TableSideHeading"/>
            </w:pPr>
          </w:p>
        </w:tc>
        <w:tc>
          <w:tcPr>
            <w:tcW w:w="624" w:type="dxa"/>
          </w:tcPr>
          <w:p w14:paraId="6BD906BA" w14:textId="77777777" w:rsidR="00C23E7A" w:rsidRDefault="00C23E7A" w:rsidP="00C23E7A">
            <w:pPr>
              <w:pStyle w:val="TableText"/>
            </w:pPr>
          </w:p>
        </w:tc>
        <w:tc>
          <w:tcPr>
            <w:tcW w:w="624" w:type="dxa"/>
          </w:tcPr>
          <w:p w14:paraId="7FE40FDE" w14:textId="77777777" w:rsidR="00C23E7A" w:rsidRDefault="00C23E7A">
            <w:pPr>
              <w:pStyle w:val="TableText"/>
            </w:pPr>
          </w:p>
        </w:tc>
        <w:tc>
          <w:tcPr>
            <w:tcW w:w="624" w:type="dxa"/>
          </w:tcPr>
          <w:p w14:paraId="6B41B30E" w14:textId="77777777" w:rsidR="00C23E7A" w:rsidRDefault="00C23E7A">
            <w:pPr>
              <w:pStyle w:val="TableText"/>
            </w:pPr>
          </w:p>
        </w:tc>
        <w:tc>
          <w:tcPr>
            <w:tcW w:w="624" w:type="dxa"/>
          </w:tcPr>
          <w:p w14:paraId="527F0038" w14:textId="77777777" w:rsidR="00C23E7A" w:rsidRDefault="00C23E7A">
            <w:pPr>
              <w:pStyle w:val="TableText"/>
            </w:pPr>
          </w:p>
        </w:tc>
        <w:tc>
          <w:tcPr>
            <w:tcW w:w="624" w:type="dxa"/>
          </w:tcPr>
          <w:p w14:paraId="6D383FFB" w14:textId="77777777" w:rsidR="00C23E7A" w:rsidRDefault="00C23E7A">
            <w:pPr>
              <w:pStyle w:val="TableText"/>
            </w:pPr>
          </w:p>
        </w:tc>
        <w:tc>
          <w:tcPr>
            <w:tcW w:w="4650" w:type="dxa"/>
          </w:tcPr>
          <w:p w14:paraId="21FB5FA5" w14:textId="77777777" w:rsidR="00C23E7A" w:rsidRDefault="00FF1CC5" w:rsidP="00C23E7A">
            <w:pPr>
              <w:pStyle w:val="TableBlock"/>
              <w:numPr>
                <w:ilvl w:val="0"/>
                <w:numId w:val="9"/>
              </w:numPr>
            </w:pPr>
            <w:r w:rsidRPr="00C23E7A">
              <w:rPr>
                <w:rtl/>
              </w:rPr>
              <w:t>מזלג, סכין, כף וכפית- 1.2 מ"מ;</w:t>
            </w:r>
          </w:p>
        </w:tc>
      </w:tr>
      <w:tr w:rsidR="006F2538" w14:paraId="20801EE2" w14:textId="77777777">
        <w:trPr>
          <w:cantSplit/>
          <w:trHeight w:val="60"/>
        </w:trPr>
        <w:tc>
          <w:tcPr>
            <w:tcW w:w="1871" w:type="dxa"/>
          </w:tcPr>
          <w:p w14:paraId="2CC56F21" w14:textId="77777777" w:rsidR="00C23E7A" w:rsidRDefault="00C23E7A">
            <w:pPr>
              <w:pStyle w:val="TableSideHeading"/>
            </w:pPr>
          </w:p>
        </w:tc>
        <w:tc>
          <w:tcPr>
            <w:tcW w:w="624" w:type="dxa"/>
          </w:tcPr>
          <w:p w14:paraId="2D4500B5" w14:textId="77777777" w:rsidR="00C23E7A" w:rsidRDefault="00C23E7A">
            <w:pPr>
              <w:pStyle w:val="TableText"/>
            </w:pPr>
          </w:p>
        </w:tc>
        <w:tc>
          <w:tcPr>
            <w:tcW w:w="624" w:type="dxa"/>
          </w:tcPr>
          <w:p w14:paraId="4B38F0AD" w14:textId="77777777" w:rsidR="00C23E7A" w:rsidRDefault="00C23E7A">
            <w:pPr>
              <w:pStyle w:val="TableText"/>
            </w:pPr>
          </w:p>
        </w:tc>
        <w:tc>
          <w:tcPr>
            <w:tcW w:w="624" w:type="dxa"/>
          </w:tcPr>
          <w:p w14:paraId="6275FD47" w14:textId="77777777" w:rsidR="00C23E7A" w:rsidRDefault="00C23E7A">
            <w:pPr>
              <w:pStyle w:val="TableText"/>
            </w:pPr>
          </w:p>
        </w:tc>
        <w:tc>
          <w:tcPr>
            <w:tcW w:w="624" w:type="dxa"/>
          </w:tcPr>
          <w:p w14:paraId="6382843A" w14:textId="77777777" w:rsidR="00C23E7A" w:rsidRDefault="00C23E7A">
            <w:pPr>
              <w:pStyle w:val="TableText"/>
            </w:pPr>
          </w:p>
        </w:tc>
        <w:tc>
          <w:tcPr>
            <w:tcW w:w="5274" w:type="dxa"/>
            <w:gridSpan w:val="2"/>
          </w:tcPr>
          <w:p w14:paraId="21179371" w14:textId="77777777" w:rsidR="00C23E7A" w:rsidRDefault="00FF1CC5" w:rsidP="00C23E7A">
            <w:pPr>
              <w:pStyle w:val="TableBlock"/>
              <w:numPr>
                <w:ilvl w:val="0"/>
                <w:numId w:val="8"/>
              </w:numPr>
              <w:tabs>
                <w:tab w:val="left" w:pos="624"/>
              </w:tabs>
            </w:pPr>
            <w:r w:rsidRPr="00C23E7A">
              <w:rPr>
                <w:rtl/>
              </w:rPr>
              <w:t>קשית שעובייה המרבי, הנמדד בחלק הדק ביותר, לא יעלה על 1 מ"מ;</w:t>
            </w:r>
          </w:p>
        </w:tc>
      </w:tr>
      <w:tr w:rsidR="006F2538" w14:paraId="0796D04E" w14:textId="77777777">
        <w:trPr>
          <w:cantSplit/>
          <w:trHeight w:val="60"/>
        </w:trPr>
        <w:tc>
          <w:tcPr>
            <w:tcW w:w="1871" w:type="dxa"/>
          </w:tcPr>
          <w:p w14:paraId="6E2D8CDB" w14:textId="77777777" w:rsidR="00C23E7A" w:rsidRDefault="00C23E7A">
            <w:pPr>
              <w:pStyle w:val="TableSideHeading"/>
            </w:pPr>
          </w:p>
        </w:tc>
        <w:tc>
          <w:tcPr>
            <w:tcW w:w="624" w:type="dxa"/>
          </w:tcPr>
          <w:p w14:paraId="648195B5" w14:textId="77777777" w:rsidR="00C23E7A" w:rsidRDefault="00C23E7A" w:rsidP="00C23E7A">
            <w:pPr>
              <w:pStyle w:val="TableText"/>
            </w:pPr>
          </w:p>
        </w:tc>
        <w:tc>
          <w:tcPr>
            <w:tcW w:w="624" w:type="dxa"/>
          </w:tcPr>
          <w:p w14:paraId="5A592D2D" w14:textId="77777777" w:rsidR="00C23E7A" w:rsidRDefault="00C23E7A">
            <w:pPr>
              <w:pStyle w:val="TableText"/>
            </w:pPr>
          </w:p>
        </w:tc>
        <w:tc>
          <w:tcPr>
            <w:tcW w:w="624" w:type="dxa"/>
          </w:tcPr>
          <w:p w14:paraId="2A26EAD2" w14:textId="77777777" w:rsidR="00C23E7A" w:rsidRDefault="00C23E7A">
            <w:pPr>
              <w:pStyle w:val="TableText"/>
            </w:pPr>
          </w:p>
        </w:tc>
        <w:tc>
          <w:tcPr>
            <w:tcW w:w="624" w:type="dxa"/>
          </w:tcPr>
          <w:p w14:paraId="320B3B1A" w14:textId="77777777" w:rsidR="00C23E7A" w:rsidRDefault="00C23E7A">
            <w:pPr>
              <w:pStyle w:val="TableText"/>
            </w:pPr>
          </w:p>
        </w:tc>
        <w:tc>
          <w:tcPr>
            <w:tcW w:w="5274" w:type="dxa"/>
            <w:gridSpan w:val="2"/>
          </w:tcPr>
          <w:p w14:paraId="73E732DA" w14:textId="77777777" w:rsidR="00C23E7A" w:rsidRPr="00C23E7A" w:rsidRDefault="00FF1CC5" w:rsidP="00C23E7A">
            <w:pPr>
              <w:pStyle w:val="TableBlock"/>
              <w:numPr>
                <w:ilvl w:val="0"/>
                <w:numId w:val="8"/>
              </w:numPr>
              <w:rPr>
                <w:rtl/>
              </w:rPr>
            </w:pPr>
            <w:r w:rsidRPr="00C23E7A">
              <w:rPr>
                <w:rtl/>
              </w:rPr>
              <w:t>טובין המנויים בסעיפים קטנים א' וב' לכלל ז</w:t>
            </w:r>
            <w:r>
              <w:rPr>
                <w:rtl/>
              </w:rPr>
              <w:t>ה העשויים מפלסטיק תאי, בכל עובי</w:t>
            </w:r>
            <w:r>
              <w:rPr>
                <w:rFonts w:hint="cs"/>
                <w:rtl/>
              </w:rPr>
              <w:t>";</w:t>
            </w:r>
          </w:p>
        </w:tc>
      </w:tr>
      <w:tr w:rsidR="006F2538" w14:paraId="65817E2A" w14:textId="77777777">
        <w:trPr>
          <w:cantSplit/>
          <w:trHeight w:val="60"/>
        </w:trPr>
        <w:tc>
          <w:tcPr>
            <w:tcW w:w="1871" w:type="dxa"/>
          </w:tcPr>
          <w:p w14:paraId="3FC20499" w14:textId="77777777" w:rsidR="00C23E7A" w:rsidRDefault="00C23E7A">
            <w:pPr>
              <w:pStyle w:val="TableSideHeading"/>
            </w:pPr>
          </w:p>
        </w:tc>
        <w:tc>
          <w:tcPr>
            <w:tcW w:w="624" w:type="dxa"/>
          </w:tcPr>
          <w:p w14:paraId="11372745" w14:textId="77777777" w:rsidR="00C23E7A" w:rsidRDefault="00C23E7A" w:rsidP="00C23E7A">
            <w:pPr>
              <w:pStyle w:val="TableText"/>
            </w:pPr>
          </w:p>
        </w:tc>
        <w:tc>
          <w:tcPr>
            <w:tcW w:w="624" w:type="dxa"/>
          </w:tcPr>
          <w:p w14:paraId="0BEA32B3" w14:textId="77777777" w:rsidR="00C23E7A" w:rsidRDefault="00C23E7A">
            <w:pPr>
              <w:pStyle w:val="TableText"/>
            </w:pPr>
          </w:p>
        </w:tc>
        <w:tc>
          <w:tcPr>
            <w:tcW w:w="6522" w:type="dxa"/>
            <w:gridSpan w:val="4"/>
          </w:tcPr>
          <w:p w14:paraId="32A7AC15" w14:textId="5ECA60ED" w:rsidR="00C23E7A" w:rsidRPr="00C23E7A" w:rsidRDefault="00FF1CC5" w:rsidP="009918A7">
            <w:pPr>
              <w:pStyle w:val="TableBlock"/>
              <w:numPr>
                <w:ilvl w:val="0"/>
                <w:numId w:val="7"/>
              </w:numPr>
              <w:rPr>
                <w:rtl/>
              </w:rPr>
            </w:pPr>
            <w:r w:rsidRPr="009918A7">
              <w:rPr>
                <w:rtl/>
              </w:rPr>
              <w:t>בפרט 39.17, במקום סעיף 3290 יבוא</w:t>
            </w:r>
            <w:r>
              <w:rPr>
                <w:rFonts w:hint="cs"/>
                <w:rtl/>
              </w:rPr>
              <w:t>:</w:t>
            </w:r>
          </w:p>
        </w:tc>
      </w:tr>
      <w:tr w:rsidR="006F2538" w14:paraId="0B2B5558" w14:textId="77777777" w:rsidTr="009918A7">
        <w:trPr>
          <w:trHeight w:val="60"/>
        </w:trPr>
        <w:tc>
          <w:tcPr>
            <w:tcW w:w="1871" w:type="dxa"/>
          </w:tcPr>
          <w:p w14:paraId="33D1F79C" w14:textId="77777777" w:rsidR="009918A7" w:rsidRDefault="009918A7">
            <w:pPr>
              <w:pStyle w:val="TableSideHeading"/>
            </w:pPr>
          </w:p>
        </w:tc>
        <w:tc>
          <w:tcPr>
            <w:tcW w:w="624" w:type="dxa"/>
          </w:tcPr>
          <w:p w14:paraId="1914FA29" w14:textId="77777777" w:rsidR="009918A7" w:rsidRDefault="009918A7">
            <w:pPr>
              <w:pStyle w:val="TableText"/>
            </w:pPr>
          </w:p>
        </w:tc>
        <w:tc>
          <w:tcPr>
            <w:tcW w:w="7146" w:type="dxa"/>
            <w:gridSpan w:val="5"/>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6F2538" w14:paraId="130F3AD5" w14:textId="77777777" w:rsidTr="006F25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4CDAC3E" w14:textId="77777777" w:rsidR="009918A7" w:rsidRDefault="00FF1CC5" w:rsidP="009918A7">
                  <w:pPr>
                    <w:rPr>
                      <w:rtl/>
                    </w:rPr>
                  </w:pPr>
                  <w:r>
                    <w:rPr>
                      <w:rtl/>
                    </w:rPr>
                    <w:t xml:space="preserve">א. </w:t>
                  </w:r>
                </w:p>
                <w:p w14:paraId="7155ACF3" w14:textId="77777777" w:rsidR="009918A7" w:rsidRDefault="00FF1CC5" w:rsidP="009918A7">
                  <w:pPr>
                    <w:rPr>
                      <w:rtl/>
                    </w:rPr>
                  </w:pPr>
                  <w:r>
                    <w:rPr>
                      <w:rtl/>
                    </w:rPr>
                    <w:t>פרט</w:t>
                  </w:r>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ED8CBBA" w14:textId="77777777" w:rsidR="009918A7" w:rsidRDefault="00FF1CC5" w:rsidP="009918A7">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5E0C9CAC" w14:textId="77777777" w:rsidR="009918A7" w:rsidRDefault="00FF1CC5" w:rsidP="009918A7">
                  <w:pPr>
                    <w:jc w:val="center"/>
                    <w:cnfStyle w:val="100000000000" w:firstRow="1" w:lastRow="0" w:firstColumn="0" w:lastColumn="0" w:oddVBand="0" w:evenVBand="0" w:oddHBand="0" w:evenHBand="0" w:firstRowFirstColumn="0" w:firstRowLastColumn="0" w:lastRowFirstColumn="0" w:lastRowLastColumn="0"/>
                  </w:pPr>
                  <w:r>
                    <w:rPr>
                      <w:rtl/>
                    </w:rPr>
                    <w:t>תיאור</w:t>
                  </w:r>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4E3674D" w14:textId="77777777" w:rsidR="009918A7" w:rsidRDefault="00FF1CC5" w:rsidP="009918A7">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42FEAF44" w14:textId="77777777" w:rsidR="009918A7" w:rsidRDefault="00FF1CC5" w:rsidP="009918A7">
                  <w:pPr>
                    <w:jc w:val="center"/>
                    <w:cnfStyle w:val="100000000000" w:firstRow="1" w:lastRow="0" w:firstColumn="0" w:lastColumn="0" w:oddVBand="0" w:evenVBand="0" w:oddHBand="0" w:evenHBand="0" w:firstRowFirstColumn="0" w:firstRowLastColumn="0" w:lastRowFirstColumn="0" w:lastRowLastColumn="0"/>
                  </w:pPr>
                  <w:r>
                    <w:rPr>
                      <w:rtl/>
                    </w:rPr>
                    <w:t>מכס   כללי</w:t>
                  </w:r>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F96A9AE" w14:textId="77777777" w:rsidR="009918A7" w:rsidRDefault="00FF1CC5" w:rsidP="009918A7">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11F85A38" w14:textId="77777777" w:rsidR="009918A7" w:rsidRDefault="00FF1CC5" w:rsidP="009918A7">
                  <w:pPr>
                    <w:cnfStyle w:val="100000000000" w:firstRow="1" w:lastRow="0" w:firstColumn="0" w:lastColumn="0" w:oddVBand="0" w:evenVBand="0" w:oddHBand="0" w:evenHBand="0" w:firstRowFirstColumn="0" w:firstRowLastColumn="0" w:lastRowFirstColumn="0" w:lastRowLastColumn="0"/>
                  </w:pPr>
                  <w:r>
                    <w:rPr>
                      <w:rtl/>
                    </w:rPr>
                    <w:t xml:space="preserve">   מס קנייה</w:t>
                  </w:r>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FA9E04B" w14:textId="77777777" w:rsidR="009918A7" w:rsidRDefault="00FF1CC5" w:rsidP="009918A7">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330EA82A" w14:textId="77777777" w:rsidR="009918A7" w:rsidRDefault="00FF1CC5" w:rsidP="009918A7">
                  <w:pPr>
                    <w:cnfStyle w:val="100000000000" w:firstRow="1" w:lastRow="0" w:firstColumn="0" w:lastColumn="0" w:oddVBand="0" w:evenVBand="0" w:oddHBand="0" w:evenHBand="0" w:firstRowFirstColumn="0" w:firstRowLastColumn="0" w:lastRowFirstColumn="0" w:lastRowLastColumn="0"/>
                  </w:pPr>
                  <w:r>
                    <w:rPr>
                      <w:rtl/>
                    </w:rPr>
                    <w:t>שיעור</w:t>
                  </w:r>
                </w:p>
                <w:p w14:paraId="5456241B" w14:textId="77777777" w:rsidR="009918A7" w:rsidRDefault="00FF1CC5" w:rsidP="009918A7">
                  <w:pPr>
                    <w:cnfStyle w:val="100000000000" w:firstRow="1" w:lastRow="0" w:firstColumn="0" w:lastColumn="0" w:oddVBand="0" w:evenVBand="0" w:oddHBand="0" w:evenHBand="0" w:firstRowFirstColumn="0" w:firstRowLastColumn="0" w:lastRowFirstColumn="0" w:lastRowLastColumn="0"/>
                    <w:rPr>
                      <w:rtl/>
                    </w:rPr>
                  </w:pPr>
                  <w:r>
                    <w:rPr>
                      <w:rtl/>
                    </w:rPr>
                    <w:t>התוספ</w:t>
                  </w:r>
                  <w:r w:rsidR="00BB0244">
                    <w:rPr>
                      <w:rFonts w:hint="cs"/>
                      <w:rtl/>
                    </w:rPr>
                    <w:t>ו</w:t>
                  </w:r>
                  <w:r>
                    <w:rPr>
                      <w:rtl/>
                    </w:rPr>
                    <w:t>ת</w:t>
                  </w:r>
                </w:p>
                <w:p w14:paraId="07B3F947" w14:textId="77777777" w:rsidR="009918A7" w:rsidRDefault="00FF1CC5" w:rsidP="009918A7">
                  <w:pPr>
                    <w:cnfStyle w:val="100000000000" w:firstRow="1" w:lastRow="0" w:firstColumn="0" w:lastColumn="0" w:oddVBand="0" w:evenVBand="0" w:oddHBand="0" w:evenHBand="0" w:firstRowFirstColumn="0" w:firstRowLastColumn="0" w:lastRowFirstColumn="0" w:lastRowLastColumn="0"/>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E6EC7A0" w14:textId="77777777" w:rsidR="009918A7" w:rsidRDefault="00FF1CC5" w:rsidP="009918A7">
                  <w:pPr>
                    <w:rPr>
                      <w:rtl/>
                    </w:rPr>
                  </w:pPr>
                  <w:r>
                    <w:rPr>
                      <w:rtl/>
                    </w:rPr>
                    <w:t>יחידה</w:t>
                  </w:r>
                </w:p>
                <w:p w14:paraId="1AED0CC2" w14:textId="77777777" w:rsidR="009918A7" w:rsidRDefault="00FF1CC5" w:rsidP="009918A7">
                  <w:r>
                    <w:rPr>
                      <w:rtl/>
                    </w:rPr>
                    <w:t>סטטיסטית</w:t>
                  </w:r>
                </w:p>
              </w:tc>
            </w:tr>
            <w:tr w:rsidR="006F2538" w14:paraId="7C0244A1"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A50B460" w14:textId="77777777" w:rsidR="009918A7" w:rsidRDefault="00FF1CC5" w:rsidP="009918A7">
                  <w:pPr>
                    <w:rPr>
                      <w:rtl/>
                    </w:rPr>
                  </w:pPr>
                  <w:r>
                    <w:rPr>
                      <w:rtl/>
                    </w:rPr>
                    <w:t>"</w:t>
                  </w:r>
                  <w:r>
                    <w:rPr>
                      <w:rFonts w:hint="cs"/>
                      <w:rtl/>
                    </w:rPr>
                    <w:t>3290</w:t>
                  </w:r>
                  <w:r>
                    <w:rPr>
                      <w:rtl/>
                    </w:rPr>
                    <w:t>---</w:t>
                  </w:r>
                </w:p>
              </w:tc>
              <w:tc>
                <w:tcPr>
                  <w:tcW w:w="1172" w:type="dxa"/>
                  <w:vAlign w:val="top"/>
                </w:tcPr>
                <w:p w14:paraId="1524AD28" w14:textId="77777777" w:rsidR="009918A7" w:rsidRDefault="00FF1CC5" w:rsidP="009918A7">
                  <w:pPr>
                    <w:cnfStyle w:val="000000000000" w:firstRow="0" w:lastRow="0" w:firstColumn="0" w:lastColumn="0" w:oddVBand="0" w:evenVBand="0" w:oddHBand="0" w:evenHBand="0" w:firstRowFirstColumn="0" w:firstRowLastColumn="0" w:lastRowFirstColumn="0" w:lastRowLastColumn="0"/>
                  </w:pPr>
                  <w:r>
                    <w:rPr>
                      <w:rFonts w:ascii="Georgia" w:hAnsi="Georgia" w:hint="cs"/>
                      <w:color w:val="000000"/>
                      <w:rtl/>
                    </w:rPr>
                    <w:t xml:space="preserve">אחרים:- </w:t>
                  </w:r>
                </w:p>
              </w:tc>
              <w:tc>
                <w:tcPr>
                  <w:tcW w:w="1171" w:type="dxa"/>
                </w:tcPr>
                <w:p w14:paraId="3B1388AF" w14:textId="77777777" w:rsidR="009918A7" w:rsidRDefault="009918A7" w:rsidP="009918A7">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776F8168" w14:textId="77777777" w:rsidR="009918A7" w:rsidRDefault="009918A7" w:rsidP="009918A7">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0BC458D6" w14:textId="77777777" w:rsidR="009918A7" w:rsidRDefault="009918A7" w:rsidP="009918A7">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0690CC82" w14:textId="77777777" w:rsidR="009918A7" w:rsidRDefault="009918A7" w:rsidP="009918A7">
                  <w:pPr>
                    <w:pStyle w:val="TableBlock"/>
                    <w:rPr>
                      <w:rtl/>
                    </w:rPr>
                  </w:pPr>
                </w:p>
              </w:tc>
            </w:tr>
            <w:tr w:rsidR="006F2538" w14:paraId="783F3DAC"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7E0FD789" w14:textId="77777777" w:rsidR="009918A7" w:rsidRDefault="00FF1CC5" w:rsidP="009918A7">
                  <w:pPr>
                    <w:rPr>
                      <w:rtl/>
                    </w:rPr>
                  </w:pPr>
                  <w:r>
                    <w:rPr>
                      <w:rFonts w:hint="cs"/>
                      <w:rtl/>
                    </w:rPr>
                    <w:t>3291</w:t>
                  </w:r>
                  <w:r>
                    <w:rPr>
                      <w:rtl/>
                    </w:rPr>
                    <w:t>/</w:t>
                  </w:r>
                  <w:r>
                    <w:rPr>
                      <w:rFonts w:hint="cs"/>
                      <w:rtl/>
                    </w:rPr>
                    <w:t>4</w:t>
                  </w:r>
                  <w:r>
                    <w:rPr>
                      <w:rtl/>
                    </w:rPr>
                    <w:t>----</w:t>
                  </w:r>
                </w:p>
              </w:tc>
              <w:tc>
                <w:tcPr>
                  <w:tcW w:w="1172" w:type="dxa"/>
                  <w:vAlign w:val="top"/>
                </w:tcPr>
                <w:p w14:paraId="40CC9722" w14:textId="20F4AC2D" w:rsidR="009918A7" w:rsidRPr="002F4B56" w:rsidRDefault="00FF1CC5" w:rsidP="000D3637">
                  <w:pPr>
                    <w:pStyle w:val="NormalWeb"/>
                    <w:bidi/>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David" w:hAnsi="David" w:cs="David"/>
                      <w:color w:val="000000"/>
                    </w:rPr>
                  </w:pPr>
                  <w:r w:rsidRPr="002F4B56">
                    <w:rPr>
                      <w:rFonts w:ascii="David" w:hAnsi="David" w:cs="David"/>
                      <w:color w:val="000000"/>
                      <w:rtl/>
                    </w:rPr>
                    <w:t xml:space="preserve">קשיות חד פעמיות </w:t>
                  </w:r>
                  <w:proofErr w:type="spellStart"/>
                  <w:r w:rsidRPr="002F4B56">
                    <w:rPr>
                      <w:rFonts w:ascii="David" w:hAnsi="David" w:cs="David"/>
                      <w:color w:val="000000"/>
                      <w:rtl/>
                    </w:rPr>
                    <w:t>לשתיה</w:t>
                  </w:r>
                  <w:proofErr w:type="spellEnd"/>
                  <w:r w:rsidRPr="002F4B56">
                    <w:rPr>
                      <w:rFonts w:ascii="David" w:hAnsi="David" w:cs="David"/>
                      <w:color w:val="000000"/>
                      <w:rtl/>
                    </w:rPr>
                    <w:t xml:space="preserve">, המפורטות בכלל  3 </w:t>
                  </w:r>
                  <w:r w:rsidR="00BB0244">
                    <w:rPr>
                      <w:rFonts w:ascii="David" w:hAnsi="David" w:cs="David" w:hint="cs"/>
                      <w:color w:val="000000"/>
                      <w:rtl/>
                    </w:rPr>
                    <w:t>לכללים נוספים (ישראליים) ב</w:t>
                  </w:r>
                  <w:r w:rsidRPr="002F4B56">
                    <w:rPr>
                      <w:rFonts w:ascii="David" w:hAnsi="David" w:cs="David"/>
                      <w:color w:val="000000"/>
                      <w:rtl/>
                    </w:rPr>
                    <w:t>פרק</w:t>
                  </w:r>
                  <w:r w:rsidR="00BB0244">
                    <w:rPr>
                      <w:rFonts w:ascii="David" w:hAnsi="David" w:cs="David" w:hint="cs"/>
                      <w:color w:val="000000"/>
                      <w:rtl/>
                    </w:rPr>
                    <w:t xml:space="preserve"> זה</w:t>
                  </w:r>
                  <w:r w:rsidRPr="002F4B56">
                    <w:rPr>
                      <w:rFonts w:ascii="David" w:hAnsi="David" w:cs="David"/>
                      <w:color w:val="000000"/>
                      <w:rtl/>
                    </w:rPr>
                    <w:t xml:space="preserve"> </w:t>
                  </w:r>
                  <w:r w:rsidR="00E63F40" w:rsidRPr="002F4B56">
                    <w:rPr>
                      <w:rFonts w:ascii="David" w:hAnsi="David" w:cs="David"/>
                      <w:color w:val="000000"/>
                      <w:rtl/>
                    </w:rPr>
                    <w:t xml:space="preserve"> </w:t>
                  </w:r>
                  <w:r w:rsidR="00E63F40">
                    <w:rPr>
                      <w:rFonts w:ascii="David" w:hAnsi="David" w:cs="David" w:hint="cs"/>
                      <w:color w:val="000000"/>
                      <w:rtl/>
                    </w:rPr>
                    <w:t>(</w:t>
                  </w:r>
                  <w:r w:rsidR="00E63F40">
                    <w:rPr>
                      <w:rFonts w:ascii="David" w:hAnsi="David" w:cs="David" w:hint="cs"/>
                      <w:color w:val="000000"/>
                    </w:rPr>
                    <w:t>JOR</w:t>
                  </w:r>
                  <w:r w:rsidR="00E63F40">
                    <w:rPr>
                      <w:rFonts w:ascii="David" w:hAnsi="David" w:cs="David" w:hint="cs"/>
                      <w:color w:val="000000"/>
                      <w:rtl/>
                    </w:rPr>
                    <w:t>)</w:t>
                  </w:r>
                </w:p>
              </w:tc>
              <w:tc>
                <w:tcPr>
                  <w:tcW w:w="1171" w:type="dxa"/>
                  <w:vAlign w:val="top"/>
                </w:tcPr>
                <w:p w14:paraId="03CED0A4" w14:textId="77777777" w:rsidR="009918A7" w:rsidRDefault="00FF1CC5" w:rsidP="009918A7">
                  <w:pPr>
                    <w:jc w:val="center"/>
                    <w:cnfStyle w:val="000000000000" w:firstRow="0" w:lastRow="0" w:firstColumn="0" w:lastColumn="0" w:oddVBand="0" w:evenVBand="0" w:oddHBand="0" w:evenHBand="0" w:firstRowFirstColumn="0" w:firstRowLastColumn="0" w:lastRowFirstColumn="0" w:lastRowLastColumn="0"/>
                  </w:pPr>
                  <w:r>
                    <w:rPr>
                      <w:sz w:val="22"/>
                      <w:szCs w:val="22"/>
                    </w:rPr>
                    <w:t>8%</w:t>
                  </w:r>
                  <w:r>
                    <w:t xml:space="preserve"> </w:t>
                  </w:r>
                </w:p>
              </w:tc>
              <w:tc>
                <w:tcPr>
                  <w:tcW w:w="1171" w:type="dxa"/>
                  <w:vAlign w:val="top"/>
                </w:tcPr>
                <w:p w14:paraId="3026DC86" w14:textId="77777777" w:rsidR="009918A7" w:rsidRDefault="00FF1CC5" w:rsidP="009918A7">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11 ש"ח לק"ג </w:t>
                  </w:r>
                </w:p>
              </w:tc>
              <w:tc>
                <w:tcPr>
                  <w:tcW w:w="1172" w:type="dxa"/>
                  <w:vAlign w:val="top"/>
                </w:tcPr>
                <w:p w14:paraId="5DE6DC51" w14:textId="77777777" w:rsidR="009918A7" w:rsidRDefault="00FF1CC5" w:rsidP="009918A7">
                  <w:pPr>
                    <w:jc w:val="center"/>
                    <w:cnfStyle w:val="000000000000" w:firstRow="0" w:lastRow="0" w:firstColumn="0" w:lastColumn="0" w:oddVBand="0" w:evenVBand="0" w:oddHBand="0" w:evenHBand="0" w:firstRowFirstColumn="0" w:firstRowLastColumn="0" w:lastRowFirstColumn="0" w:lastRowLastColumn="0"/>
                    <w:rPr>
                      <w:rtl/>
                    </w:rPr>
                  </w:pPr>
                  <w:r>
                    <w:rPr>
                      <w:rtl/>
                    </w:rPr>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C9EEEE2" w14:textId="77777777" w:rsidR="009918A7" w:rsidRDefault="00FF1CC5" w:rsidP="009918A7">
                  <w:pPr>
                    <w:jc w:val="center"/>
                  </w:pPr>
                  <w:r>
                    <w:rPr>
                      <w:rtl/>
                    </w:rPr>
                    <w:t>ק"ג</w:t>
                  </w:r>
                </w:p>
              </w:tc>
            </w:tr>
            <w:tr w:rsidR="006F2538" w14:paraId="46AECF8F"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D2DED24" w14:textId="77777777" w:rsidR="009918A7" w:rsidRDefault="00FF1CC5" w:rsidP="009918A7">
                  <w:pPr>
                    <w:rPr>
                      <w:rtl/>
                    </w:rPr>
                  </w:pPr>
                  <w:r>
                    <w:rPr>
                      <w:rFonts w:hint="cs"/>
                      <w:rtl/>
                    </w:rPr>
                    <w:t>3299</w:t>
                  </w:r>
                  <w:r>
                    <w:rPr>
                      <w:rtl/>
                    </w:rPr>
                    <w:t>/</w:t>
                  </w:r>
                  <w:r>
                    <w:rPr>
                      <w:rFonts w:hint="cs"/>
                      <w:rtl/>
                    </w:rPr>
                    <w:t>7</w:t>
                  </w:r>
                  <w:r>
                    <w:rPr>
                      <w:rtl/>
                    </w:rPr>
                    <w:t>----</w:t>
                  </w:r>
                </w:p>
              </w:tc>
              <w:tc>
                <w:tcPr>
                  <w:tcW w:w="1172" w:type="dxa"/>
                  <w:vAlign w:val="top"/>
                </w:tcPr>
                <w:p w14:paraId="55EF4915" w14:textId="77777777" w:rsidR="009918A7" w:rsidRDefault="00FF1CC5" w:rsidP="009918A7">
                  <w:pPr>
                    <w:cnfStyle w:val="000000000000" w:firstRow="0" w:lastRow="0" w:firstColumn="0" w:lastColumn="0" w:oddVBand="0" w:evenVBand="0" w:oddHBand="0" w:evenHBand="0" w:firstRowFirstColumn="0" w:firstRowLastColumn="0" w:lastRowFirstColumn="0" w:lastRowLastColumn="0"/>
                  </w:pPr>
                  <w:r>
                    <w:rPr>
                      <w:rtl/>
                    </w:rPr>
                    <w:t>אחרים</w:t>
                  </w:r>
                  <w:r>
                    <w:rPr>
                      <w:rFonts w:hint="cs"/>
                    </w:rPr>
                    <w:t xml:space="preserve"> </w:t>
                  </w:r>
                  <w:r w:rsidR="00E63F40" w:rsidRPr="002F4B56">
                    <w:rPr>
                      <w:color w:val="000000"/>
                      <w:rtl/>
                    </w:rPr>
                    <w:t xml:space="preserve"> </w:t>
                  </w:r>
                  <w:r w:rsidR="00E63F40">
                    <w:rPr>
                      <w:rFonts w:hint="cs"/>
                      <w:color w:val="000000"/>
                      <w:rtl/>
                    </w:rPr>
                    <w:t>(</w:t>
                  </w:r>
                  <w:r w:rsidR="00E63F40">
                    <w:rPr>
                      <w:rFonts w:hint="cs"/>
                      <w:color w:val="000000"/>
                    </w:rPr>
                    <w:t>JOR</w:t>
                  </w:r>
                  <w:r w:rsidR="00E63F40">
                    <w:rPr>
                      <w:rFonts w:hint="cs"/>
                      <w:color w:val="000000"/>
                      <w:rtl/>
                    </w:rPr>
                    <w:t>)</w:t>
                  </w:r>
                </w:p>
              </w:tc>
              <w:tc>
                <w:tcPr>
                  <w:tcW w:w="1171" w:type="dxa"/>
                  <w:vAlign w:val="top"/>
                </w:tcPr>
                <w:p w14:paraId="57D37DA6" w14:textId="77777777" w:rsidR="009918A7" w:rsidRDefault="00FF1CC5" w:rsidP="009918A7">
                  <w:pPr>
                    <w:jc w:val="center"/>
                    <w:cnfStyle w:val="000000000000" w:firstRow="0" w:lastRow="0" w:firstColumn="0" w:lastColumn="0" w:oddVBand="0" w:evenVBand="0" w:oddHBand="0" w:evenHBand="0" w:firstRowFirstColumn="0" w:firstRowLastColumn="0" w:lastRowFirstColumn="0" w:lastRowLastColumn="0"/>
                  </w:pPr>
                  <w:r>
                    <w:rPr>
                      <w:sz w:val="22"/>
                      <w:szCs w:val="22"/>
                    </w:rPr>
                    <w:t>8%</w:t>
                  </w:r>
                  <w:r>
                    <w:t xml:space="preserve"> </w:t>
                  </w:r>
                </w:p>
              </w:tc>
              <w:tc>
                <w:tcPr>
                  <w:tcW w:w="1171" w:type="dxa"/>
                  <w:vAlign w:val="top"/>
                </w:tcPr>
                <w:p w14:paraId="67882D08" w14:textId="77777777" w:rsidR="009918A7" w:rsidRDefault="00FF1CC5" w:rsidP="009918A7">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פטור </w:t>
                  </w:r>
                </w:p>
              </w:tc>
              <w:tc>
                <w:tcPr>
                  <w:tcW w:w="1172" w:type="dxa"/>
                  <w:vAlign w:val="top"/>
                </w:tcPr>
                <w:p w14:paraId="6E34830A" w14:textId="77777777" w:rsidR="009918A7" w:rsidRDefault="00FF1CC5" w:rsidP="009918A7">
                  <w:pPr>
                    <w:jc w:val="center"/>
                    <w:cnfStyle w:val="000000000000" w:firstRow="0" w:lastRow="0" w:firstColumn="0" w:lastColumn="0" w:oddVBand="0" w:evenVBand="0" w:oddHBand="0" w:evenHBand="0" w:firstRowFirstColumn="0" w:firstRowLastColumn="0" w:lastRowFirstColumn="0" w:lastRowLastColumn="0"/>
                  </w:pPr>
                  <w:r>
                    <w:rPr>
                      <w:rtl/>
                    </w:rPr>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6F940F7D" w14:textId="77777777" w:rsidR="009918A7" w:rsidRDefault="00FF1CC5" w:rsidP="009918A7">
                  <w:pPr>
                    <w:jc w:val="center"/>
                    <w:rPr>
                      <w:rtl/>
                    </w:rPr>
                  </w:pPr>
                  <w:r>
                    <w:rPr>
                      <w:rtl/>
                    </w:rPr>
                    <w:t>ק"ג";</w:t>
                  </w:r>
                </w:p>
                <w:p w14:paraId="1E232E2A" w14:textId="77777777" w:rsidR="009918A7" w:rsidRDefault="009918A7" w:rsidP="009918A7">
                  <w:pPr>
                    <w:rPr>
                      <w:rtl/>
                    </w:rPr>
                  </w:pPr>
                </w:p>
              </w:tc>
            </w:tr>
          </w:tbl>
          <w:p w14:paraId="3B5D73AC" w14:textId="77777777" w:rsidR="009918A7" w:rsidRPr="00C34DE2" w:rsidRDefault="009918A7">
            <w:pPr>
              <w:pStyle w:val="TableBlock"/>
            </w:pPr>
          </w:p>
        </w:tc>
      </w:tr>
      <w:tr w:rsidR="006F2538" w14:paraId="01F6D761" w14:textId="77777777">
        <w:trPr>
          <w:cantSplit/>
          <w:trHeight w:val="60"/>
        </w:trPr>
        <w:tc>
          <w:tcPr>
            <w:tcW w:w="1871" w:type="dxa"/>
          </w:tcPr>
          <w:p w14:paraId="1875CBDD" w14:textId="77777777" w:rsidR="00C23E7A" w:rsidRDefault="00C23E7A">
            <w:pPr>
              <w:pStyle w:val="TableSideHeading"/>
            </w:pPr>
          </w:p>
        </w:tc>
        <w:tc>
          <w:tcPr>
            <w:tcW w:w="624" w:type="dxa"/>
          </w:tcPr>
          <w:p w14:paraId="7A1AAE48" w14:textId="77777777" w:rsidR="00C23E7A" w:rsidRDefault="00C23E7A" w:rsidP="00C23E7A">
            <w:pPr>
              <w:pStyle w:val="TableText"/>
            </w:pPr>
          </w:p>
        </w:tc>
        <w:tc>
          <w:tcPr>
            <w:tcW w:w="624" w:type="dxa"/>
          </w:tcPr>
          <w:p w14:paraId="6C9CE78E" w14:textId="77777777" w:rsidR="00C23E7A" w:rsidRDefault="00C23E7A">
            <w:pPr>
              <w:pStyle w:val="TableText"/>
            </w:pPr>
          </w:p>
        </w:tc>
        <w:tc>
          <w:tcPr>
            <w:tcW w:w="6522" w:type="dxa"/>
            <w:gridSpan w:val="4"/>
          </w:tcPr>
          <w:p w14:paraId="5A6C25E6" w14:textId="77777777" w:rsidR="00C23E7A" w:rsidRPr="00C23E7A" w:rsidRDefault="00FF1CC5" w:rsidP="00AC16D9">
            <w:pPr>
              <w:pStyle w:val="TableBlock"/>
              <w:numPr>
                <w:ilvl w:val="0"/>
                <w:numId w:val="7"/>
              </w:numPr>
              <w:rPr>
                <w:rtl/>
              </w:rPr>
            </w:pPr>
            <w:r w:rsidRPr="00AC16D9">
              <w:rPr>
                <w:rtl/>
              </w:rPr>
              <w:t>בפרט  39.24, במקום סעיף 1000 יבוא</w:t>
            </w:r>
            <w:r>
              <w:rPr>
                <w:rFonts w:hint="cs"/>
                <w:rtl/>
              </w:rPr>
              <w:t>:</w:t>
            </w:r>
          </w:p>
        </w:tc>
      </w:tr>
      <w:tr w:rsidR="006F2538" w14:paraId="77E9622F" w14:textId="77777777" w:rsidTr="00AC16D9">
        <w:trPr>
          <w:trHeight w:val="60"/>
        </w:trPr>
        <w:tc>
          <w:tcPr>
            <w:tcW w:w="1871" w:type="dxa"/>
          </w:tcPr>
          <w:p w14:paraId="75B14A26" w14:textId="77777777" w:rsidR="00AC16D9" w:rsidRDefault="00AC16D9">
            <w:pPr>
              <w:pStyle w:val="TableSideHeading"/>
            </w:pPr>
          </w:p>
        </w:tc>
        <w:tc>
          <w:tcPr>
            <w:tcW w:w="624" w:type="dxa"/>
          </w:tcPr>
          <w:p w14:paraId="2D769090" w14:textId="77777777" w:rsidR="00AC16D9" w:rsidRDefault="00AC16D9">
            <w:pPr>
              <w:pStyle w:val="TableText"/>
            </w:pPr>
          </w:p>
        </w:tc>
        <w:tc>
          <w:tcPr>
            <w:tcW w:w="7146" w:type="dxa"/>
            <w:gridSpan w:val="5"/>
          </w:tcPr>
          <w:tbl>
            <w:tblPr>
              <w:tblStyle w:val="a6"/>
              <w:bidiVisual/>
              <w:tblW w:w="7030" w:type="dxa"/>
              <w:jc w:val="center"/>
              <w:tblLayout w:type="fixed"/>
              <w:tblLook w:val="05E0" w:firstRow="1" w:lastRow="1" w:firstColumn="1" w:lastColumn="1" w:noHBand="0" w:noVBand="1"/>
            </w:tblPr>
            <w:tblGrid>
              <w:gridCol w:w="1134"/>
              <w:gridCol w:w="1276"/>
              <w:gridCol w:w="1105"/>
              <w:gridCol w:w="1171"/>
              <w:gridCol w:w="1172"/>
              <w:gridCol w:w="1172"/>
            </w:tblGrid>
            <w:tr w:rsidR="006F2538" w14:paraId="49B375E2" w14:textId="77777777" w:rsidTr="006F25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894BF5A" w14:textId="77777777" w:rsidR="00AC16D9" w:rsidRDefault="00FF1CC5" w:rsidP="00AC16D9">
                  <w:pPr>
                    <w:rPr>
                      <w:rtl/>
                    </w:rPr>
                  </w:pPr>
                  <w:r>
                    <w:rPr>
                      <w:rtl/>
                    </w:rPr>
                    <w:t xml:space="preserve">א. </w:t>
                  </w:r>
                </w:p>
                <w:p w14:paraId="3D7DADC5" w14:textId="77777777" w:rsidR="00AC16D9" w:rsidRDefault="00FF1CC5" w:rsidP="00AC16D9">
                  <w:pPr>
                    <w:rPr>
                      <w:rtl/>
                    </w:rPr>
                  </w:pPr>
                  <w:r>
                    <w:rPr>
                      <w:rtl/>
                    </w:rPr>
                    <w:t>פרט</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98042C0" w14:textId="77777777" w:rsidR="00AC16D9" w:rsidRDefault="00FF1CC5" w:rsidP="00AC16D9">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688D6D9B" w14:textId="77777777" w:rsidR="00AC16D9" w:rsidRDefault="00FF1CC5" w:rsidP="00AC16D9">
                  <w:pPr>
                    <w:jc w:val="center"/>
                    <w:cnfStyle w:val="100000000000" w:firstRow="1" w:lastRow="0" w:firstColumn="0" w:lastColumn="0" w:oddVBand="0" w:evenVBand="0" w:oddHBand="0" w:evenHBand="0" w:firstRowFirstColumn="0" w:firstRowLastColumn="0" w:lastRowFirstColumn="0" w:lastRowLastColumn="0"/>
                  </w:pPr>
                  <w:r>
                    <w:rPr>
                      <w:rtl/>
                    </w:rPr>
                    <w:t>תיאור</w:t>
                  </w:r>
                </w:p>
              </w:tc>
              <w:tc>
                <w:tcPr>
                  <w:tcW w:w="110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4B2B372" w14:textId="77777777" w:rsidR="00AC16D9" w:rsidRDefault="00FF1CC5" w:rsidP="00AC16D9">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269AD19D" w14:textId="77777777" w:rsidR="00AC16D9" w:rsidRDefault="00FF1CC5" w:rsidP="00AC16D9">
                  <w:pPr>
                    <w:jc w:val="center"/>
                    <w:cnfStyle w:val="100000000000" w:firstRow="1" w:lastRow="0" w:firstColumn="0" w:lastColumn="0" w:oddVBand="0" w:evenVBand="0" w:oddHBand="0" w:evenHBand="0" w:firstRowFirstColumn="0" w:firstRowLastColumn="0" w:lastRowFirstColumn="0" w:lastRowLastColumn="0"/>
                  </w:pPr>
                  <w:r>
                    <w:rPr>
                      <w:rtl/>
                    </w:rPr>
                    <w:t>מכס   כללי</w:t>
                  </w:r>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C684C87" w14:textId="77777777" w:rsidR="00AC16D9" w:rsidRDefault="00FF1CC5" w:rsidP="00AC16D9">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684C9E5F" w14:textId="77777777" w:rsidR="00AC16D9" w:rsidRDefault="00FF1CC5" w:rsidP="00AC16D9">
                  <w:pPr>
                    <w:cnfStyle w:val="100000000000" w:firstRow="1" w:lastRow="0" w:firstColumn="0" w:lastColumn="0" w:oddVBand="0" w:evenVBand="0" w:oddHBand="0" w:evenHBand="0" w:firstRowFirstColumn="0" w:firstRowLastColumn="0" w:lastRowFirstColumn="0" w:lastRowLastColumn="0"/>
                  </w:pPr>
                  <w:r>
                    <w:rPr>
                      <w:rtl/>
                    </w:rPr>
                    <w:t xml:space="preserve">   מס קנייה</w:t>
                  </w:r>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49FB7" w14:textId="77777777" w:rsidR="00AC16D9" w:rsidRDefault="00FF1CC5" w:rsidP="00AC16D9">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55501D53" w14:textId="77777777" w:rsidR="00AC16D9" w:rsidRDefault="00FF1CC5" w:rsidP="00AC16D9">
                  <w:pPr>
                    <w:cnfStyle w:val="100000000000" w:firstRow="1" w:lastRow="0" w:firstColumn="0" w:lastColumn="0" w:oddVBand="0" w:evenVBand="0" w:oddHBand="0" w:evenHBand="0" w:firstRowFirstColumn="0" w:firstRowLastColumn="0" w:lastRowFirstColumn="0" w:lastRowLastColumn="0"/>
                  </w:pPr>
                  <w:r>
                    <w:rPr>
                      <w:rtl/>
                    </w:rPr>
                    <w:t>שיעור</w:t>
                  </w:r>
                </w:p>
                <w:p w14:paraId="7D81DDED" w14:textId="77777777" w:rsidR="00AC16D9" w:rsidRDefault="00FF1CC5" w:rsidP="00AC16D9">
                  <w:pPr>
                    <w:cnfStyle w:val="100000000000" w:firstRow="1" w:lastRow="0" w:firstColumn="0" w:lastColumn="0" w:oddVBand="0" w:evenVBand="0" w:oddHBand="0" w:evenHBand="0" w:firstRowFirstColumn="0" w:firstRowLastColumn="0" w:lastRowFirstColumn="0" w:lastRowLastColumn="0"/>
                    <w:rPr>
                      <w:rtl/>
                    </w:rPr>
                  </w:pPr>
                  <w:r>
                    <w:rPr>
                      <w:rtl/>
                    </w:rPr>
                    <w:t>התוספ</w:t>
                  </w:r>
                  <w:r w:rsidR="00BB0244">
                    <w:rPr>
                      <w:rFonts w:hint="cs"/>
                      <w:rtl/>
                    </w:rPr>
                    <w:t>ו</w:t>
                  </w:r>
                  <w:r>
                    <w:rPr>
                      <w:rtl/>
                    </w:rPr>
                    <w:t>ת</w:t>
                  </w:r>
                </w:p>
                <w:p w14:paraId="7A2BD90F" w14:textId="77777777" w:rsidR="00AC16D9" w:rsidRDefault="00FF1CC5" w:rsidP="00AC16D9">
                  <w:pPr>
                    <w:cnfStyle w:val="100000000000" w:firstRow="1" w:lastRow="0" w:firstColumn="0" w:lastColumn="0" w:oddVBand="0" w:evenVBand="0" w:oddHBand="0" w:evenHBand="0" w:firstRowFirstColumn="0" w:firstRowLastColumn="0" w:lastRowFirstColumn="0" w:lastRowLastColumn="0"/>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F332056" w14:textId="77777777" w:rsidR="00AC16D9" w:rsidRDefault="00FF1CC5" w:rsidP="00AC16D9">
                  <w:pPr>
                    <w:rPr>
                      <w:rtl/>
                    </w:rPr>
                  </w:pPr>
                  <w:r>
                    <w:rPr>
                      <w:rtl/>
                    </w:rPr>
                    <w:t>יחידה</w:t>
                  </w:r>
                </w:p>
                <w:p w14:paraId="676C883D" w14:textId="77777777" w:rsidR="00AC16D9" w:rsidRDefault="00FF1CC5" w:rsidP="00AC16D9">
                  <w:r>
                    <w:rPr>
                      <w:rtl/>
                    </w:rPr>
                    <w:t>סטטיסטית</w:t>
                  </w:r>
                </w:p>
              </w:tc>
            </w:tr>
            <w:tr w:rsidR="006F2538" w14:paraId="6B1CBF1A"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34" w:type="dxa"/>
                  <w:vAlign w:val="top"/>
                </w:tcPr>
                <w:p w14:paraId="04BE4442" w14:textId="77777777" w:rsidR="00AC16D9" w:rsidRDefault="00FF1CC5" w:rsidP="00AC16D9">
                  <w:pPr>
                    <w:rPr>
                      <w:rtl/>
                    </w:rPr>
                  </w:pPr>
                  <w:r>
                    <w:rPr>
                      <w:rFonts w:hint="cs"/>
                      <w:rtl/>
                    </w:rPr>
                    <w:t xml:space="preserve">"1000 - </w:t>
                  </w:r>
                </w:p>
              </w:tc>
              <w:tc>
                <w:tcPr>
                  <w:tcW w:w="1276" w:type="dxa"/>
                  <w:vAlign w:val="top"/>
                </w:tcPr>
                <w:p w14:paraId="124D53B3" w14:textId="77777777" w:rsidR="00AC16D9" w:rsidRDefault="00FF1CC5" w:rsidP="00AC16D9">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כלי שולחן וכלי מטבח </w:t>
                  </w:r>
                  <w:r w:rsidR="00360E79">
                    <w:rPr>
                      <w:rFonts w:hint="cs"/>
                      <w:rtl/>
                    </w:rPr>
                    <w:t>:</w:t>
                  </w:r>
                  <w:r>
                    <w:rPr>
                      <w:rFonts w:hint="cs"/>
                      <w:rtl/>
                    </w:rPr>
                    <w:t xml:space="preserve">- </w:t>
                  </w:r>
                </w:p>
              </w:tc>
              <w:tc>
                <w:tcPr>
                  <w:tcW w:w="1105" w:type="dxa"/>
                </w:tcPr>
                <w:p w14:paraId="3B90A496" w14:textId="77777777" w:rsidR="00AC16D9" w:rsidRDefault="00AC16D9" w:rsidP="00AC16D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3706EEED" w14:textId="77777777" w:rsidR="00AC16D9" w:rsidRDefault="00AC16D9" w:rsidP="00AC16D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2008CB2C" w14:textId="77777777" w:rsidR="00AC16D9" w:rsidRDefault="00AC16D9" w:rsidP="00AC16D9">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0C671EFE" w14:textId="77777777" w:rsidR="00AC16D9" w:rsidRDefault="00AC16D9" w:rsidP="00AC16D9">
                  <w:pPr>
                    <w:pStyle w:val="TableBlock"/>
                    <w:rPr>
                      <w:rtl/>
                    </w:rPr>
                  </w:pPr>
                </w:p>
              </w:tc>
            </w:tr>
            <w:tr w:rsidR="006F2538" w14:paraId="74863726"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34" w:type="dxa"/>
                  <w:vAlign w:val="top"/>
                </w:tcPr>
                <w:p w14:paraId="48DC3790" w14:textId="77777777" w:rsidR="00AC16D9" w:rsidRDefault="00FF1CC5" w:rsidP="00AC16D9">
                  <w:pPr>
                    <w:rPr>
                      <w:rtl/>
                    </w:rPr>
                  </w:pPr>
                  <w:r>
                    <w:rPr>
                      <w:rFonts w:hint="cs"/>
                      <w:rtl/>
                    </w:rPr>
                    <w:t>1010--</w:t>
                  </w:r>
                </w:p>
              </w:tc>
              <w:tc>
                <w:tcPr>
                  <w:tcW w:w="1276" w:type="dxa"/>
                  <w:vAlign w:val="top"/>
                </w:tcPr>
                <w:p w14:paraId="434C778A" w14:textId="26EC17CD" w:rsidR="00AC16D9" w:rsidRDefault="00FF1CC5" w:rsidP="000D3637">
                  <w:pPr>
                    <w:cnfStyle w:val="000000000000" w:firstRow="0" w:lastRow="0" w:firstColumn="0" w:lastColumn="0" w:oddVBand="0" w:evenVBand="0" w:oddHBand="0" w:evenHBand="0" w:firstRowFirstColumn="0" w:firstRowLastColumn="0" w:lastRowFirstColumn="0" w:lastRowLastColumn="0"/>
                    <w:rPr>
                      <w:sz w:val="22"/>
                      <w:szCs w:val="22"/>
                    </w:rPr>
                  </w:pPr>
                  <w:r w:rsidRPr="008C74C0">
                    <w:rPr>
                      <w:rtl/>
                    </w:rPr>
                    <w:t xml:space="preserve">כלים חד פעמיים המפורטים בכלל 3 </w:t>
                  </w:r>
                  <w:r w:rsidR="00BB0244">
                    <w:rPr>
                      <w:rFonts w:hint="cs"/>
                      <w:rtl/>
                    </w:rPr>
                    <w:t>לכללים נוספים (ישראליים) ב</w:t>
                  </w:r>
                  <w:r w:rsidRPr="008C74C0">
                    <w:rPr>
                      <w:rtl/>
                    </w:rPr>
                    <w:t>פרק</w:t>
                  </w:r>
                  <w:r w:rsidR="00BB0244">
                    <w:rPr>
                      <w:rFonts w:hint="cs"/>
                      <w:rtl/>
                    </w:rPr>
                    <w:t xml:space="preserve"> זה</w:t>
                  </w:r>
                  <w:r>
                    <w:rPr>
                      <w:rFonts w:hint="cs"/>
                      <w:rtl/>
                    </w:rPr>
                    <w:t xml:space="preserve">:- </w:t>
                  </w:r>
                  <w:r w:rsidRPr="008C74C0">
                    <w:rPr>
                      <w:rtl/>
                    </w:rPr>
                    <w:t xml:space="preserve"> </w:t>
                  </w:r>
                </w:p>
              </w:tc>
              <w:tc>
                <w:tcPr>
                  <w:tcW w:w="1105" w:type="dxa"/>
                </w:tcPr>
                <w:p w14:paraId="6792B602" w14:textId="77777777" w:rsidR="00AC16D9" w:rsidRDefault="00AC16D9" w:rsidP="00AC16D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025D5282" w14:textId="77777777" w:rsidR="00AC16D9" w:rsidRDefault="00AC16D9" w:rsidP="00AC16D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5132E84B" w14:textId="77777777" w:rsidR="00AC16D9" w:rsidRDefault="00AC16D9" w:rsidP="00AC16D9">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29065F64" w14:textId="77777777" w:rsidR="00AC16D9" w:rsidRDefault="00AC16D9" w:rsidP="00AC16D9">
                  <w:pPr>
                    <w:pStyle w:val="TableBlock"/>
                    <w:rPr>
                      <w:rtl/>
                    </w:rPr>
                  </w:pPr>
                </w:p>
              </w:tc>
            </w:tr>
            <w:tr w:rsidR="006F2538" w14:paraId="11F89842"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34" w:type="dxa"/>
                  <w:vAlign w:val="top"/>
                </w:tcPr>
                <w:p w14:paraId="5BFE9301" w14:textId="77777777" w:rsidR="00AC16D9" w:rsidRDefault="00FF1CC5" w:rsidP="00AC16D9">
                  <w:pPr>
                    <w:rPr>
                      <w:rtl/>
                    </w:rPr>
                  </w:pPr>
                  <w:r>
                    <w:rPr>
                      <w:rFonts w:hint="cs"/>
                      <w:rtl/>
                    </w:rPr>
                    <w:t>1011</w:t>
                  </w:r>
                  <w:r w:rsidRPr="008C74C0">
                    <w:rPr>
                      <w:rtl/>
                    </w:rPr>
                    <w:t>/</w:t>
                  </w:r>
                  <w:r>
                    <w:rPr>
                      <w:rFonts w:hint="cs"/>
                      <w:rtl/>
                    </w:rPr>
                    <w:t>4</w:t>
                  </w:r>
                  <w:r w:rsidRPr="008C74C0">
                    <w:rPr>
                      <w:rtl/>
                    </w:rPr>
                    <w:t>----</w:t>
                  </w:r>
                </w:p>
              </w:tc>
              <w:tc>
                <w:tcPr>
                  <w:tcW w:w="1276" w:type="dxa"/>
                  <w:vAlign w:val="top"/>
                </w:tcPr>
                <w:p w14:paraId="505A8446" w14:textId="77777777" w:rsidR="00AC16D9" w:rsidRDefault="00FF1CC5" w:rsidP="00AC16D9">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כוסות </w:t>
                  </w:r>
                  <w:r w:rsidR="00E63F40" w:rsidRPr="002F4B56">
                    <w:rPr>
                      <w:color w:val="000000"/>
                      <w:rtl/>
                    </w:rPr>
                    <w:t xml:space="preserve"> </w:t>
                  </w:r>
                  <w:r w:rsidR="00E63F40">
                    <w:rPr>
                      <w:rFonts w:hint="cs"/>
                      <w:color w:val="000000"/>
                      <w:rtl/>
                    </w:rPr>
                    <w:t>(</w:t>
                  </w:r>
                  <w:r w:rsidR="00E63F40">
                    <w:rPr>
                      <w:rFonts w:hint="cs"/>
                      <w:color w:val="000000"/>
                    </w:rPr>
                    <w:t>JOR</w:t>
                  </w:r>
                  <w:r w:rsidR="00E63F40">
                    <w:rPr>
                      <w:rFonts w:hint="cs"/>
                      <w:color w:val="000000"/>
                      <w:rtl/>
                    </w:rPr>
                    <w:t>)</w:t>
                  </w:r>
                </w:p>
              </w:tc>
              <w:tc>
                <w:tcPr>
                  <w:tcW w:w="1105" w:type="dxa"/>
                  <w:vAlign w:val="top"/>
                </w:tcPr>
                <w:p w14:paraId="3B915562" w14:textId="77777777" w:rsidR="00AC16D9" w:rsidRDefault="00FF1CC5" w:rsidP="00AC16D9">
                  <w:pPr>
                    <w:jc w:val="center"/>
                    <w:cnfStyle w:val="000000000000" w:firstRow="0" w:lastRow="0" w:firstColumn="0" w:lastColumn="0" w:oddVBand="0" w:evenVBand="0" w:oddHBand="0" w:evenHBand="0" w:firstRowFirstColumn="0" w:firstRowLastColumn="0" w:lastRowFirstColumn="0" w:lastRowLastColumn="0"/>
                    <w:rPr>
                      <w:sz w:val="22"/>
                      <w:szCs w:val="22"/>
                    </w:rPr>
                  </w:pPr>
                  <w:r>
                    <w:rPr>
                      <w:rFonts w:hint="cs"/>
                      <w:sz w:val="22"/>
                      <w:szCs w:val="22"/>
                      <w:rtl/>
                    </w:rPr>
                    <w:t>12%</w:t>
                  </w:r>
                </w:p>
              </w:tc>
              <w:tc>
                <w:tcPr>
                  <w:tcW w:w="1171" w:type="dxa"/>
                  <w:vAlign w:val="top"/>
                </w:tcPr>
                <w:p w14:paraId="51857647" w14:textId="77777777" w:rsidR="00AC16D9" w:rsidRDefault="00FF1CC5" w:rsidP="000D3637">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11 </w:t>
                  </w:r>
                  <w:r w:rsidR="00371056">
                    <w:rPr>
                      <w:rFonts w:hint="cs"/>
                      <w:rtl/>
                    </w:rPr>
                    <w:t>ש"ח</w:t>
                  </w:r>
                  <w:r>
                    <w:rPr>
                      <w:rFonts w:hint="cs"/>
                      <w:rtl/>
                    </w:rPr>
                    <w:t xml:space="preserve"> לק"ג </w:t>
                  </w:r>
                </w:p>
              </w:tc>
              <w:tc>
                <w:tcPr>
                  <w:tcW w:w="1172" w:type="dxa"/>
                  <w:vAlign w:val="top"/>
                </w:tcPr>
                <w:p w14:paraId="08176E4B" w14:textId="77777777" w:rsidR="00AC16D9" w:rsidRDefault="00AC16D9" w:rsidP="00AC16D9">
                  <w:pPr>
                    <w:jc w:val="center"/>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5EEE753" w14:textId="77777777" w:rsidR="00AC16D9" w:rsidRDefault="00FF1CC5" w:rsidP="00AC16D9">
                  <w:pPr>
                    <w:jc w:val="center"/>
                    <w:rPr>
                      <w:rtl/>
                    </w:rPr>
                  </w:pPr>
                  <w:r>
                    <w:rPr>
                      <w:rFonts w:hint="cs"/>
                      <w:rtl/>
                    </w:rPr>
                    <w:t xml:space="preserve">ק"ג </w:t>
                  </w:r>
                </w:p>
                <w:p w14:paraId="392D17D8" w14:textId="77777777" w:rsidR="00AC16D9" w:rsidRDefault="00AC16D9" w:rsidP="00AC16D9">
                  <w:pPr>
                    <w:jc w:val="center"/>
                    <w:rPr>
                      <w:rtl/>
                    </w:rPr>
                  </w:pPr>
                </w:p>
              </w:tc>
            </w:tr>
            <w:tr w:rsidR="006F2538" w14:paraId="07144FC5"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34" w:type="dxa"/>
                  <w:vAlign w:val="top"/>
                </w:tcPr>
                <w:p w14:paraId="08F5C6D7" w14:textId="77777777" w:rsidR="00AC16D9" w:rsidRDefault="00FF1CC5" w:rsidP="00AC16D9">
                  <w:pPr>
                    <w:rPr>
                      <w:rtl/>
                    </w:rPr>
                  </w:pPr>
                  <w:r w:rsidRPr="008C74C0">
                    <w:rPr>
                      <w:rFonts w:hint="cs"/>
                      <w:rtl/>
                    </w:rPr>
                    <w:t>101</w:t>
                  </w:r>
                  <w:r>
                    <w:rPr>
                      <w:rFonts w:hint="cs"/>
                      <w:rtl/>
                    </w:rPr>
                    <w:t>2</w:t>
                  </w:r>
                  <w:r w:rsidRPr="008C74C0">
                    <w:rPr>
                      <w:rtl/>
                    </w:rPr>
                    <w:t>/</w:t>
                  </w:r>
                  <w:r>
                    <w:rPr>
                      <w:rFonts w:hint="cs"/>
                      <w:rtl/>
                    </w:rPr>
                    <w:t>2</w:t>
                  </w:r>
                  <w:r w:rsidRPr="008C74C0">
                    <w:rPr>
                      <w:rtl/>
                    </w:rPr>
                    <w:t>----</w:t>
                  </w:r>
                </w:p>
              </w:tc>
              <w:tc>
                <w:tcPr>
                  <w:tcW w:w="1276" w:type="dxa"/>
                  <w:vAlign w:val="top"/>
                </w:tcPr>
                <w:p w14:paraId="57D9D5AF" w14:textId="77777777" w:rsidR="00AC16D9" w:rsidRDefault="00FF1CC5" w:rsidP="00AC16D9">
                  <w:pPr>
                    <w:cnfStyle w:val="000000000000" w:firstRow="0" w:lastRow="0" w:firstColumn="0" w:lastColumn="0" w:oddVBand="0" w:evenVBand="0" w:oddHBand="0" w:evenHBand="0" w:firstRowFirstColumn="0" w:firstRowLastColumn="0" w:lastRowFirstColumn="0" w:lastRowLastColumn="0"/>
                    <w:rPr>
                      <w:rtl/>
                    </w:rPr>
                  </w:pPr>
                  <w:r w:rsidRPr="008C74C0">
                    <w:rPr>
                      <w:rtl/>
                    </w:rPr>
                    <w:t>קערות וצלחות, לרבות צלחות הגשה</w:t>
                  </w:r>
                  <w:r w:rsidR="00E63F40">
                    <w:rPr>
                      <w:rFonts w:hint="cs"/>
                      <w:rtl/>
                    </w:rPr>
                    <w:t xml:space="preserve"> </w:t>
                  </w:r>
                  <w:r w:rsidR="00E63F40" w:rsidRPr="002F4B56">
                    <w:rPr>
                      <w:color w:val="000000"/>
                      <w:rtl/>
                    </w:rPr>
                    <w:t xml:space="preserve"> </w:t>
                  </w:r>
                  <w:r w:rsidR="00E63F40">
                    <w:rPr>
                      <w:rFonts w:hint="cs"/>
                      <w:color w:val="000000"/>
                      <w:rtl/>
                    </w:rPr>
                    <w:t>(</w:t>
                  </w:r>
                  <w:r w:rsidR="00E63F40">
                    <w:rPr>
                      <w:rFonts w:hint="cs"/>
                      <w:color w:val="000000"/>
                    </w:rPr>
                    <w:t>JOR</w:t>
                  </w:r>
                  <w:r w:rsidR="00E63F40">
                    <w:rPr>
                      <w:rFonts w:hint="cs"/>
                      <w:color w:val="000000"/>
                      <w:rtl/>
                    </w:rPr>
                    <w:t>)</w:t>
                  </w:r>
                </w:p>
              </w:tc>
              <w:tc>
                <w:tcPr>
                  <w:tcW w:w="1105" w:type="dxa"/>
                  <w:vAlign w:val="top"/>
                </w:tcPr>
                <w:p w14:paraId="5AE78186" w14:textId="77777777" w:rsidR="00AC16D9" w:rsidRDefault="00FF1CC5" w:rsidP="00AC16D9">
                  <w:pPr>
                    <w:jc w:val="center"/>
                    <w:cnfStyle w:val="000000000000" w:firstRow="0" w:lastRow="0" w:firstColumn="0" w:lastColumn="0" w:oddVBand="0" w:evenVBand="0" w:oddHBand="0" w:evenHBand="0" w:firstRowFirstColumn="0" w:firstRowLastColumn="0" w:lastRowFirstColumn="0" w:lastRowLastColumn="0"/>
                    <w:rPr>
                      <w:sz w:val="22"/>
                      <w:szCs w:val="22"/>
                    </w:rPr>
                  </w:pPr>
                  <w:r>
                    <w:rPr>
                      <w:rFonts w:hint="cs"/>
                      <w:sz w:val="22"/>
                      <w:szCs w:val="22"/>
                      <w:rtl/>
                    </w:rPr>
                    <w:t>12%</w:t>
                  </w:r>
                </w:p>
              </w:tc>
              <w:tc>
                <w:tcPr>
                  <w:tcW w:w="1171" w:type="dxa"/>
                  <w:vAlign w:val="top"/>
                </w:tcPr>
                <w:p w14:paraId="7E60E18B" w14:textId="77777777" w:rsidR="00AC16D9" w:rsidRDefault="00FF1CC5" w:rsidP="00371056">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11 </w:t>
                  </w:r>
                  <w:r w:rsidR="00371056">
                    <w:rPr>
                      <w:rFonts w:hint="cs"/>
                      <w:rtl/>
                    </w:rPr>
                    <w:t>ש"ח</w:t>
                  </w:r>
                  <w:r>
                    <w:rPr>
                      <w:rFonts w:hint="cs"/>
                      <w:rtl/>
                    </w:rPr>
                    <w:t xml:space="preserve"> לק"ג </w:t>
                  </w:r>
                </w:p>
                <w:p w14:paraId="65B998F7" w14:textId="77777777" w:rsidR="00AC16D9" w:rsidRDefault="00AC16D9" w:rsidP="00AC16D9">
                  <w:pPr>
                    <w:jc w:val="center"/>
                    <w:cnfStyle w:val="000000000000" w:firstRow="0" w:lastRow="0" w:firstColumn="0" w:lastColumn="0" w:oddVBand="0" w:evenVBand="0" w:oddHBand="0" w:evenHBand="0" w:firstRowFirstColumn="0" w:firstRowLastColumn="0" w:lastRowFirstColumn="0" w:lastRowLastColumn="0"/>
                    <w:rPr>
                      <w:rtl/>
                    </w:rPr>
                  </w:pPr>
                </w:p>
              </w:tc>
              <w:tc>
                <w:tcPr>
                  <w:tcW w:w="1172" w:type="dxa"/>
                  <w:vAlign w:val="top"/>
                </w:tcPr>
                <w:p w14:paraId="1C2E2528" w14:textId="77777777" w:rsidR="00AC16D9" w:rsidRDefault="00AC16D9" w:rsidP="00AC16D9">
                  <w:pPr>
                    <w:jc w:val="center"/>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15438D0" w14:textId="77777777" w:rsidR="00AC16D9" w:rsidRDefault="00FF1CC5" w:rsidP="00AC16D9">
                  <w:pPr>
                    <w:jc w:val="center"/>
                    <w:rPr>
                      <w:rtl/>
                    </w:rPr>
                  </w:pPr>
                  <w:r>
                    <w:rPr>
                      <w:rFonts w:hint="cs"/>
                      <w:rtl/>
                    </w:rPr>
                    <w:t xml:space="preserve">ק"ג </w:t>
                  </w:r>
                </w:p>
              </w:tc>
            </w:tr>
            <w:tr w:rsidR="006F2538" w14:paraId="306C0B00"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34" w:type="dxa"/>
                  <w:vAlign w:val="top"/>
                </w:tcPr>
                <w:p w14:paraId="3144E1A1" w14:textId="77777777" w:rsidR="00AC16D9" w:rsidRDefault="00FF1CC5" w:rsidP="00AC16D9">
                  <w:pPr>
                    <w:rPr>
                      <w:rtl/>
                    </w:rPr>
                  </w:pPr>
                  <w:r w:rsidRPr="00CE7811">
                    <w:rPr>
                      <w:rFonts w:hint="cs"/>
                      <w:rtl/>
                    </w:rPr>
                    <w:t>101</w:t>
                  </w:r>
                  <w:r>
                    <w:rPr>
                      <w:rFonts w:hint="cs"/>
                      <w:rtl/>
                    </w:rPr>
                    <w:t>3</w:t>
                  </w:r>
                  <w:r w:rsidRPr="00CE7811">
                    <w:rPr>
                      <w:rtl/>
                    </w:rPr>
                    <w:t>/</w:t>
                  </w:r>
                  <w:r>
                    <w:rPr>
                      <w:rFonts w:hint="cs"/>
                      <w:rtl/>
                    </w:rPr>
                    <w:t>0</w:t>
                  </w:r>
                  <w:r w:rsidRPr="00CE7811">
                    <w:rPr>
                      <w:rtl/>
                    </w:rPr>
                    <w:t>----</w:t>
                  </w:r>
                </w:p>
              </w:tc>
              <w:tc>
                <w:tcPr>
                  <w:tcW w:w="1276" w:type="dxa"/>
                  <w:vAlign w:val="top"/>
                </w:tcPr>
                <w:p w14:paraId="3A90A5A5" w14:textId="77777777" w:rsidR="00AC16D9" w:rsidRDefault="00FF1CC5" w:rsidP="00AC16D9">
                  <w:pPr>
                    <w:cnfStyle w:val="000000000000" w:firstRow="0" w:lastRow="0" w:firstColumn="0" w:lastColumn="0" w:oddVBand="0" w:evenVBand="0" w:oddHBand="0" w:evenHBand="0" w:firstRowFirstColumn="0" w:firstRowLastColumn="0" w:lastRowFirstColumn="0" w:lastRowLastColumn="0"/>
                    <w:rPr>
                      <w:rtl/>
                    </w:rPr>
                  </w:pPr>
                  <w:r w:rsidRPr="00CE7811">
                    <w:rPr>
                      <w:rtl/>
                    </w:rPr>
                    <w:t xml:space="preserve">סכינים, מזלגות, כפות וכפיות </w:t>
                  </w:r>
                  <w:r w:rsidR="00E63F40" w:rsidRPr="002F4B56">
                    <w:rPr>
                      <w:color w:val="000000"/>
                      <w:rtl/>
                    </w:rPr>
                    <w:t xml:space="preserve"> </w:t>
                  </w:r>
                  <w:r w:rsidR="00E63F40">
                    <w:rPr>
                      <w:rFonts w:hint="cs"/>
                      <w:color w:val="000000"/>
                      <w:rtl/>
                    </w:rPr>
                    <w:t>(</w:t>
                  </w:r>
                  <w:r w:rsidR="00E63F40">
                    <w:rPr>
                      <w:rFonts w:hint="cs"/>
                      <w:color w:val="000000"/>
                    </w:rPr>
                    <w:t>JOR</w:t>
                  </w:r>
                  <w:r w:rsidR="00E63F40">
                    <w:rPr>
                      <w:rFonts w:hint="cs"/>
                      <w:color w:val="000000"/>
                      <w:rtl/>
                    </w:rPr>
                    <w:t>)</w:t>
                  </w:r>
                </w:p>
              </w:tc>
              <w:tc>
                <w:tcPr>
                  <w:tcW w:w="1105" w:type="dxa"/>
                  <w:vAlign w:val="top"/>
                </w:tcPr>
                <w:p w14:paraId="5A2F81B5" w14:textId="77777777" w:rsidR="00AC16D9" w:rsidRDefault="00FF1CC5" w:rsidP="00AC16D9">
                  <w:pPr>
                    <w:jc w:val="center"/>
                    <w:cnfStyle w:val="000000000000" w:firstRow="0" w:lastRow="0" w:firstColumn="0" w:lastColumn="0" w:oddVBand="0" w:evenVBand="0" w:oddHBand="0" w:evenHBand="0" w:firstRowFirstColumn="0" w:firstRowLastColumn="0" w:lastRowFirstColumn="0" w:lastRowLastColumn="0"/>
                    <w:rPr>
                      <w:sz w:val="22"/>
                      <w:szCs w:val="22"/>
                    </w:rPr>
                  </w:pPr>
                  <w:r>
                    <w:rPr>
                      <w:rFonts w:hint="cs"/>
                      <w:sz w:val="22"/>
                      <w:szCs w:val="22"/>
                      <w:rtl/>
                    </w:rPr>
                    <w:t>12%</w:t>
                  </w:r>
                </w:p>
              </w:tc>
              <w:tc>
                <w:tcPr>
                  <w:tcW w:w="1171" w:type="dxa"/>
                  <w:vAlign w:val="top"/>
                </w:tcPr>
                <w:p w14:paraId="6B8FE3A1" w14:textId="77777777" w:rsidR="00AC16D9" w:rsidRDefault="00FF1CC5" w:rsidP="00371056">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11 </w:t>
                  </w:r>
                  <w:r w:rsidR="00371056">
                    <w:rPr>
                      <w:rFonts w:hint="cs"/>
                      <w:rtl/>
                    </w:rPr>
                    <w:t>ש"ח</w:t>
                  </w:r>
                  <w:r>
                    <w:rPr>
                      <w:rFonts w:hint="cs"/>
                      <w:rtl/>
                    </w:rPr>
                    <w:t xml:space="preserve"> לק"ג </w:t>
                  </w:r>
                </w:p>
                <w:p w14:paraId="0A1C8064" w14:textId="77777777" w:rsidR="00AC16D9" w:rsidRDefault="00AC16D9" w:rsidP="00AC16D9">
                  <w:pPr>
                    <w:jc w:val="center"/>
                    <w:cnfStyle w:val="000000000000" w:firstRow="0" w:lastRow="0" w:firstColumn="0" w:lastColumn="0" w:oddVBand="0" w:evenVBand="0" w:oddHBand="0" w:evenHBand="0" w:firstRowFirstColumn="0" w:firstRowLastColumn="0" w:lastRowFirstColumn="0" w:lastRowLastColumn="0"/>
                    <w:rPr>
                      <w:rtl/>
                    </w:rPr>
                  </w:pPr>
                </w:p>
              </w:tc>
              <w:tc>
                <w:tcPr>
                  <w:tcW w:w="1172" w:type="dxa"/>
                  <w:vAlign w:val="top"/>
                </w:tcPr>
                <w:p w14:paraId="02763B32" w14:textId="77777777" w:rsidR="00AC16D9" w:rsidRDefault="00AC16D9" w:rsidP="00AC16D9">
                  <w:pPr>
                    <w:jc w:val="center"/>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CC9AFDB" w14:textId="77777777" w:rsidR="00AC16D9" w:rsidRDefault="00FF1CC5" w:rsidP="00AC16D9">
                  <w:pPr>
                    <w:jc w:val="center"/>
                    <w:rPr>
                      <w:rtl/>
                    </w:rPr>
                  </w:pPr>
                  <w:r>
                    <w:rPr>
                      <w:rFonts w:hint="cs"/>
                      <w:rtl/>
                    </w:rPr>
                    <w:t xml:space="preserve">ק"ג </w:t>
                  </w:r>
                </w:p>
              </w:tc>
            </w:tr>
            <w:tr w:rsidR="006F2538" w14:paraId="774A6C82"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34" w:type="dxa"/>
                  <w:vAlign w:val="top"/>
                </w:tcPr>
                <w:p w14:paraId="3BEED070" w14:textId="77777777" w:rsidR="00AC16D9" w:rsidRDefault="00FF1CC5" w:rsidP="00AC16D9">
                  <w:pPr>
                    <w:rPr>
                      <w:rtl/>
                    </w:rPr>
                  </w:pPr>
                  <w:r>
                    <w:rPr>
                      <w:rFonts w:hint="cs"/>
                      <w:rtl/>
                    </w:rPr>
                    <w:t>1090</w:t>
                  </w:r>
                  <w:r w:rsidRPr="00720574">
                    <w:rPr>
                      <w:rtl/>
                    </w:rPr>
                    <w:t>/</w:t>
                  </w:r>
                  <w:r>
                    <w:rPr>
                      <w:rFonts w:hint="cs"/>
                      <w:rtl/>
                    </w:rPr>
                    <w:t>8</w:t>
                  </w:r>
                  <w:r w:rsidRPr="00720574">
                    <w:rPr>
                      <w:rtl/>
                    </w:rPr>
                    <w:t>----</w:t>
                  </w:r>
                </w:p>
              </w:tc>
              <w:tc>
                <w:tcPr>
                  <w:tcW w:w="1276" w:type="dxa"/>
                  <w:vAlign w:val="top"/>
                </w:tcPr>
                <w:p w14:paraId="53BF3449" w14:textId="77777777" w:rsidR="00AC16D9" w:rsidRDefault="00FF1CC5" w:rsidP="00AC16D9">
                  <w:pPr>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E63F40">
                    <w:rPr>
                      <w:rFonts w:hint="cs"/>
                      <w:rtl/>
                    </w:rPr>
                    <w:t xml:space="preserve"> </w:t>
                  </w:r>
                  <w:r w:rsidR="00E63F40" w:rsidRPr="002F4B56">
                    <w:rPr>
                      <w:color w:val="000000"/>
                      <w:rtl/>
                    </w:rPr>
                    <w:t xml:space="preserve"> </w:t>
                  </w:r>
                  <w:r w:rsidR="00E63F40">
                    <w:rPr>
                      <w:rFonts w:hint="cs"/>
                      <w:color w:val="000000"/>
                      <w:rtl/>
                    </w:rPr>
                    <w:t>(</w:t>
                  </w:r>
                  <w:r w:rsidR="00E63F40">
                    <w:rPr>
                      <w:rFonts w:hint="cs"/>
                      <w:color w:val="000000"/>
                    </w:rPr>
                    <w:t>JOR</w:t>
                  </w:r>
                  <w:r w:rsidR="00E63F40">
                    <w:rPr>
                      <w:rFonts w:hint="cs"/>
                      <w:color w:val="000000"/>
                      <w:rtl/>
                    </w:rPr>
                    <w:t>)</w:t>
                  </w:r>
                </w:p>
              </w:tc>
              <w:tc>
                <w:tcPr>
                  <w:tcW w:w="1105" w:type="dxa"/>
                  <w:vAlign w:val="top"/>
                </w:tcPr>
                <w:p w14:paraId="6945C3B6" w14:textId="77777777" w:rsidR="00AC16D9" w:rsidRDefault="00FF1CC5" w:rsidP="00AC16D9">
                  <w:pPr>
                    <w:jc w:val="center"/>
                    <w:cnfStyle w:val="000000000000" w:firstRow="0" w:lastRow="0" w:firstColumn="0" w:lastColumn="0" w:oddVBand="0" w:evenVBand="0" w:oddHBand="0" w:evenHBand="0" w:firstRowFirstColumn="0" w:firstRowLastColumn="0" w:lastRowFirstColumn="0" w:lastRowLastColumn="0"/>
                    <w:rPr>
                      <w:sz w:val="22"/>
                      <w:szCs w:val="22"/>
                    </w:rPr>
                  </w:pPr>
                  <w:r>
                    <w:rPr>
                      <w:rFonts w:hint="cs"/>
                      <w:sz w:val="22"/>
                      <w:szCs w:val="22"/>
                      <w:rtl/>
                    </w:rPr>
                    <w:t>12%</w:t>
                  </w:r>
                </w:p>
              </w:tc>
              <w:tc>
                <w:tcPr>
                  <w:tcW w:w="1171" w:type="dxa"/>
                  <w:vAlign w:val="top"/>
                </w:tcPr>
                <w:p w14:paraId="34720C3D" w14:textId="77777777" w:rsidR="00AC16D9" w:rsidRDefault="00FF1CC5" w:rsidP="00AC16D9">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פטור </w:t>
                  </w:r>
                </w:p>
              </w:tc>
              <w:tc>
                <w:tcPr>
                  <w:tcW w:w="1172" w:type="dxa"/>
                  <w:vAlign w:val="top"/>
                </w:tcPr>
                <w:p w14:paraId="164C41F3" w14:textId="77777777" w:rsidR="00AC16D9" w:rsidRDefault="00AC16D9" w:rsidP="00AC16D9">
                  <w:pPr>
                    <w:jc w:val="center"/>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68ACD30" w14:textId="77777777" w:rsidR="00AC16D9" w:rsidRDefault="00FF1CC5" w:rsidP="00AC16D9">
                  <w:pPr>
                    <w:jc w:val="center"/>
                    <w:rPr>
                      <w:rtl/>
                    </w:rPr>
                  </w:pPr>
                  <w:r>
                    <w:rPr>
                      <w:rFonts w:hint="cs"/>
                      <w:rtl/>
                    </w:rPr>
                    <w:t xml:space="preserve">ק"ג"; </w:t>
                  </w:r>
                </w:p>
                <w:p w14:paraId="15EE6FF9" w14:textId="77777777" w:rsidR="00AC16D9" w:rsidRDefault="00AC16D9" w:rsidP="00AC16D9">
                  <w:pPr>
                    <w:jc w:val="center"/>
                    <w:rPr>
                      <w:rtl/>
                    </w:rPr>
                  </w:pPr>
                </w:p>
              </w:tc>
            </w:tr>
          </w:tbl>
          <w:p w14:paraId="7D31BB3F" w14:textId="77777777" w:rsidR="00AC16D9" w:rsidRPr="00C34DE2" w:rsidRDefault="00AC16D9">
            <w:pPr>
              <w:pStyle w:val="TableBlock"/>
            </w:pPr>
          </w:p>
        </w:tc>
      </w:tr>
      <w:tr w:rsidR="006F2538" w14:paraId="5EBF06FD" w14:textId="77777777">
        <w:trPr>
          <w:cantSplit/>
          <w:trHeight w:val="60"/>
        </w:trPr>
        <w:tc>
          <w:tcPr>
            <w:tcW w:w="1871" w:type="dxa"/>
          </w:tcPr>
          <w:p w14:paraId="4F68A07B" w14:textId="77777777" w:rsidR="00C23E7A" w:rsidRDefault="00C23E7A">
            <w:pPr>
              <w:pStyle w:val="TableSideHeading"/>
            </w:pPr>
          </w:p>
        </w:tc>
        <w:tc>
          <w:tcPr>
            <w:tcW w:w="624" w:type="dxa"/>
          </w:tcPr>
          <w:p w14:paraId="7BE16ED0" w14:textId="77777777" w:rsidR="00C23E7A" w:rsidRDefault="00C23E7A" w:rsidP="00C23E7A">
            <w:pPr>
              <w:pStyle w:val="TableText"/>
            </w:pPr>
          </w:p>
        </w:tc>
        <w:tc>
          <w:tcPr>
            <w:tcW w:w="624" w:type="dxa"/>
          </w:tcPr>
          <w:p w14:paraId="1265237E" w14:textId="77777777" w:rsidR="00C23E7A" w:rsidRDefault="00C23E7A">
            <w:pPr>
              <w:pStyle w:val="TableText"/>
            </w:pPr>
          </w:p>
        </w:tc>
        <w:tc>
          <w:tcPr>
            <w:tcW w:w="6522" w:type="dxa"/>
            <w:gridSpan w:val="4"/>
          </w:tcPr>
          <w:p w14:paraId="4D0F4B0D" w14:textId="77777777" w:rsidR="00C23E7A" w:rsidRPr="00C23E7A" w:rsidRDefault="00FF1CC5" w:rsidP="001806E5">
            <w:pPr>
              <w:pStyle w:val="TableBlock"/>
              <w:numPr>
                <w:ilvl w:val="0"/>
                <w:numId w:val="7"/>
              </w:numPr>
              <w:rPr>
                <w:rtl/>
              </w:rPr>
            </w:pPr>
            <w:r>
              <w:rPr>
                <w:rtl/>
              </w:rPr>
              <w:t>בפרט  48.23</w:t>
            </w:r>
            <w:r>
              <w:rPr>
                <w:rFonts w:hint="cs"/>
                <w:rtl/>
              </w:rPr>
              <w:t xml:space="preserve">- </w:t>
            </w:r>
          </w:p>
        </w:tc>
      </w:tr>
      <w:tr w:rsidR="006F2538" w14:paraId="0207A9BA" w14:textId="77777777">
        <w:trPr>
          <w:cantSplit/>
          <w:trHeight w:val="60"/>
        </w:trPr>
        <w:tc>
          <w:tcPr>
            <w:tcW w:w="1871" w:type="dxa"/>
          </w:tcPr>
          <w:p w14:paraId="617C0CDF" w14:textId="77777777" w:rsidR="001806E5" w:rsidRDefault="001806E5">
            <w:pPr>
              <w:pStyle w:val="TableSideHeading"/>
            </w:pPr>
          </w:p>
        </w:tc>
        <w:tc>
          <w:tcPr>
            <w:tcW w:w="624" w:type="dxa"/>
          </w:tcPr>
          <w:p w14:paraId="6F06B59A" w14:textId="77777777" w:rsidR="001806E5" w:rsidRDefault="001806E5">
            <w:pPr>
              <w:pStyle w:val="TableText"/>
            </w:pPr>
          </w:p>
        </w:tc>
        <w:tc>
          <w:tcPr>
            <w:tcW w:w="624" w:type="dxa"/>
          </w:tcPr>
          <w:p w14:paraId="6F71D90B" w14:textId="77777777" w:rsidR="001806E5" w:rsidRDefault="001806E5">
            <w:pPr>
              <w:pStyle w:val="TableText"/>
            </w:pPr>
          </w:p>
        </w:tc>
        <w:tc>
          <w:tcPr>
            <w:tcW w:w="624" w:type="dxa"/>
          </w:tcPr>
          <w:p w14:paraId="7DA05DD3" w14:textId="77777777" w:rsidR="001806E5" w:rsidRDefault="001806E5">
            <w:pPr>
              <w:pStyle w:val="TableText"/>
            </w:pPr>
          </w:p>
        </w:tc>
        <w:tc>
          <w:tcPr>
            <w:tcW w:w="5898" w:type="dxa"/>
            <w:gridSpan w:val="3"/>
          </w:tcPr>
          <w:p w14:paraId="0C3C57F9" w14:textId="77777777" w:rsidR="001806E5" w:rsidRDefault="00FF1CC5" w:rsidP="001806E5">
            <w:pPr>
              <w:pStyle w:val="TableBlock"/>
              <w:numPr>
                <w:ilvl w:val="0"/>
                <w:numId w:val="10"/>
              </w:numPr>
              <w:tabs>
                <w:tab w:val="left" w:pos="624"/>
              </w:tabs>
            </w:pPr>
            <w:r w:rsidRPr="00005272">
              <w:rPr>
                <w:rtl/>
              </w:rPr>
              <w:t>במקום סעיף 6900 יבוא</w:t>
            </w:r>
            <w:r>
              <w:rPr>
                <w:rFonts w:hint="cs"/>
                <w:rtl/>
              </w:rPr>
              <w:t>:</w:t>
            </w:r>
          </w:p>
        </w:tc>
      </w:tr>
      <w:tr w:rsidR="006F2538" w14:paraId="37A66F14" w14:textId="77777777" w:rsidTr="00371056">
        <w:trPr>
          <w:trHeight w:val="60"/>
        </w:trPr>
        <w:tc>
          <w:tcPr>
            <w:tcW w:w="1871" w:type="dxa"/>
          </w:tcPr>
          <w:p w14:paraId="7B06F5DF" w14:textId="77777777" w:rsidR="00371056" w:rsidRDefault="00371056">
            <w:pPr>
              <w:pStyle w:val="TableSideHeading"/>
            </w:pPr>
          </w:p>
        </w:tc>
        <w:tc>
          <w:tcPr>
            <w:tcW w:w="624" w:type="dxa"/>
          </w:tcPr>
          <w:p w14:paraId="551359C8" w14:textId="77777777" w:rsidR="00371056" w:rsidRDefault="00371056">
            <w:pPr>
              <w:pStyle w:val="TableText"/>
            </w:pPr>
          </w:p>
        </w:tc>
        <w:tc>
          <w:tcPr>
            <w:tcW w:w="7146" w:type="dxa"/>
            <w:gridSpan w:val="5"/>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6F2538" w14:paraId="70EB8C9B" w14:textId="77777777" w:rsidTr="006F25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2684278" w14:textId="77777777" w:rsidR="00371056" w:rsidRDefault="00FF1CC5" w:rsidP="00371056">
                  <w:pPr>
                    <w:rPr>
                      <w:rtl/>
                    </w:rPr>
                  </w:pPr>
                  <w:r>
                    <w:rPr>
                      <w:rtl/>
                    </w:rPr>
                    <w:t xml:space="preserve">א. </w:t>
                  </w:r>
                </w:p>
                <w:p w14:paraId="54CAD640" w14:textId="77777777" w:rsidR="00371056" w:rsidRDefault="00FF1CC5" w:rsidP="00371056">
                  <w:pPr>
                    <w:rPr>
                      <w:rtl/>
                    </w:rPr>
                  </w:pPr>
                  <w:r>
                    <w:rPr>
                      <w:rtl/>
                    </w:rPr>
                    <w:t>פרט</w:t>
                  </w:r>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48A3B3B"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460F0214" w14:textId="77777777" w:rsidR="00371056" w:rsidRDefault="00FF1CC5" w:rsidP="00371056">
                  <w:pPr>
                    <w:jc w:val="center"/>
                    <w:cnfStyle w:val="100000000000" w:firstRow="1" w:lastRow="0" w:firstColumn="0" w:lastColumn="0" w:oddVBand="0" w:evenVBand="0" w:oddHBand="0" w:evenHBand="0" w:firstRowFirstColumn="0" w:firstRowLastColumn="0" w:lastRowFirstColumn="0" w:lastRowLastColumn="0"/>
                  </w:pPr>
                  <w:r>
                    <w:rPr>
                      <w:rtl/>
                    </w:rPr>
                    <w:t>תיאור</w:t>
                  </w:r>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8CF8338"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5BE9DFE5" w14:textId="77777777" w:rsidR="00371056" w:rsidRDefault="00FF1CC5" w:rsidP="00371056">
                  <w:pPr>
                    <w:jc w:val="center"/>
                    <w:cnfStyle w:val="100000000000" w:firstRow="1" w:lastRow="0" w:firstColumn="0" w:lastColumn="0" w:oddVBand="0" w:evenVBand="0" w:oddHBand="0" w:evenHBand="0" w:firstRowFirstColumn="0" w:firstRowLastColumn="0" w:lastRowFirstColumn="0" w:lastRowLastColumn="0"/>
                  </w:pPr>
                  <w:r>
                    <w:rPr>
                      <w:rtl/>
                    </w:rPr>
                    <w:t>מכס   כללי</w:t>
                  </w:r>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63F4B41"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3536C824"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pPr>
                  <w:r>
                    <w:rPr>
                      <w:rtl/>
                    </w:rPr>
                    <w:t xml:space="preserve">   מס קנייה</w:t>
                  </w:r>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1A8EA84"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183990D7"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pPr>
                  <w:r>
                    <w:rPr>
                      <w:rtl/>
                    </w:rPr>
                    <w:t>שיעור</w:t>
                  </w:r>
                </w:p>
                <w:p w14:paraId="73763522"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התוספ</w:t>
                  </w:r>
                  <w:r w:rsidR="00381391">
                    <w:rPr>
                      <w:rFonts w:hint="cs"/>
                      <w:rtl/>
                    </w:rPr>
                    <w:t>ו</w:t>
                  </w:r>
                  <w:r>
                    <w:rPr>
                      <w:rtl/>
                    </w:rPr>
                    <w:t>ת</w:t>
                  </w:r>
                </w:p>
                <w:p w14:paraId="18E15FED"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929C345" w14:textId="77777777" w:rsidR="00371056" w:rsidRDefault="00FF1CC5" w:rsidP="00371056">
                  <w:pPr>
                    <w:rPr>
                      <w:rtl/>
                    </w:rPr>
                  </w:pPr>
                  <w:r>
                    <w:rPr>
                      <w:rtl/>
                    </w:rPr>
                    <w:t>יחידה</w:t>
                  </w:r>
                </w:p>
                <w:p w14:paraId="7234DC12" w14:textId="77777777" w:rsidR="00371056" w:rsidRDefault="00FF1CC5" w:rsidP="00371056">
                  <w:r>
                    <w:rPr>
                      <w:rtl/>
                    </w:rPr>
                    <w:t>סטטיסטית</w:t>
                  </w:r>
                </w:p>
              </w:tc>
            </w:tr>
            <w:tr w:rsidR="006F2538" w14:paraId="6EEA60A9"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77E1012" w14:textId="77777777" w:rsidR="00371056" w:rsidRDefault="00FF1CC5" w:rsidP="00371056">
                  <w:pPr>
                    <w:rPr>
                      <w:rtl/>
                    </w:rPr>
                  </w:pPr>
                  <w:r>
                    <w:rPr>
                      <w:rFonts w:hint="cs"/>
                      <w:rtl/>
                    </w:rPr>
                    <w:t>"6900</w:t>
                  </w:r>
                  <w:r w:rsidRPr="001A6A48">
                    <w:rPr>
                      <w:rFonts w:hint="cs"/>
                      <w:rtl/>
                    </w:rPr>
                    <w:t>--</w:t>
                  </w:r>
                </w:p>
              </w:tc>
              <w:tc>
                <w:tcPr>
                  <w:tcW w:w="1172" w:type="dxa"/>
                  <w:vAlign w:val="top"/>
                </w:tcPr>
                <w:p w14:paraId="5A3B3C75" w14:textId="77777777" w:rsidR="00371056" w:rsidRDefault="00FF1CC5" w:rsidP="00371056">
                  <w:pPr>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360E79">
                    <w:rPr>
                      <w:rFonts w:hint="cs"/>
                      <w:rtl/>
                    </w:rPr>
                    <w:t>:-</w:t>
                  </w:r>
                </w:p>
              </w:tc>
              <w:tc>
                <w:tcPr>
                  <w:tcW w:w="1171" w:type="dxa"/>
                </w:tcPr>
                <w:p w14:paraId="2D8B3E01" w14:textId="77777777" w:rsidR="00371056" w:rsidRDefault="00371056" w:rsidP="003710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51D67C9C" w14:textId="77777777" w:rsidR="00371056" w:rsidRDefault="00371056" w:rsidP="003710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2C775B1E" w14:textId="77777777" w:rsidR="00371056" w:rsidRDefault="00371056" w:rsidP="003710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79EF5DB2" w14:textId="77777777" w:rsidR="00371056" w:rsidRDefault="00371056" w:rsidP="00371056">
                  <w:pPr>
                    <w:pStyle w:val="TableBlock"/>
                    <w:rPr>
                      <w:rtl/>
                    </w:rPr>
                  </w:pPr>
                </w:p>
              </w:tc>
            </w:tr>
            <w:tr w:rsidR="006F2538" w14:paraId="18B45475"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08B1BEC" w14:textId="77777777" w:rsidR="00371056" w:rsidRDefault="00FF1CC5" w:rsidP="00371056">
                  <w:pPr>
                    <w:rPr>
                      <w:rtl/>
                    </w:rPr>
                  </w:pPr>
                  <w:r>
                    <w:rPr>
                      <w:rFonts w:hint="cs"/>
                      <w:rtl/>
                    </w:rPr>
                    <w:t>6910/5</w:t>
                  </w:r>
                </w:p>
              </w:tc>
              <w:tc>
                <w:tcPr>
                  <w:tcW w:w="1172" w:type="dxa"/>
                  <w:vAlign w:val="top"/>
                </w:tcPr>
                <w:p w14:paraId="63BAEF32" w14:textId="77777777" w:rsidR="00371056" w:rsidRPr="00982D09" w:rsidRDefault="00FF1CC5" w:rsidP="00371056">
                  <w:pPr>
                    <w:cnfStyle w:val="000000000000" w:firstRow="0" w:lastRow="0" w:firstColumn="0" w:lastColumn="0" w:oddVBand="0" w:evenVBand="0" w:oddHBand="0" w:evenHBand="0" w:firstRowFirstColumn="0" w:firstRowLastColumn="0" w:lastRowFirstColumn="0" w:lastRowLastColumn="0"/>
                    <w:rPr>
                      <w:rtl/>
                    </w:rPr>
                  </w:pPr>
                  <w:r w:rsidRPr="00982D09">
                    <w:rPr>
                      <w:rtl/>
                    </w:rPr>
                    <w:t xml:space="preserve">כוסות בעלות שכבת פלסטיק אחת או יותר </w:t>
                  </w:r>
                </w:p>
              </w:tc>
              <w:tc>
                <w:tcPr>
                  <w:tcW w:w="1171" w:type="dxa"/>
                  <w:vAlign w:val="top"/>
                </w:tcPr>
                <w:p w14:paraId="15772F6D"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pPr>
                  <w:r>
                    <w:rPr>
                      <w:sz w:val="22"/>
                      <w:szCs w:val="22"/>
                    </w:rPr>
                    <w:t>8%</w:t>
                  </w:r>
                  <w:r>
                    <w:t xml:space="preserve"> </w:t>
                  </w:r>
                </w:p>
              </w:tc>
              <w:tc>
                <w:tcPr>
                  <w:tcW w:w="1171" w:type="dxa"/>
                  <w:vAlign w:val="top"/>
                </w:tcPr>
                <w:p w14:paraId="18632F68"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11 ש"ח לק"ג </w:t>
                  </w:r>
                </w:p>
              </w:tc>
              <w:tc>
                <w:tcPr>
                  <w:tcW w:w="1172" w:type="dxa"/>
                  <w:vAlign w:val="top"/>
                </w:tcPr>
                <w:p w14:paraId="301E7536"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pPr>
                  <w:r>
                    <w:rPr>
                      <w:rtl/>
                    </w:rPr>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B835696" w14:textId="77777777" w:rsidR="00371056" w:rsidRDefault="00FF1CC5" w:rsidP="00371056">
                  <w:pPr>
                    <w:jc w:val="center"/>
                    <w:rPr>
                      <w:rtl/>
                    </w:rPr>
                  </w:pPr>
                  <w:r>
                    <w:rPr>
                      <w:rtl/>
                    </w:rPr>
                    <w:t>ק"ג</w:t>
                  </w:r>
                </w:p>
                <w:p w14:paraId="189D744A" w14:textId="77777777" w:rsidR="00371056" w:rsidRDefault="00371056" w:rsidP="00371056">
                  <w:pPr>
                    <w:jc w:val="center"/>
                    <w:rPr>
                      <w:rtl/>
                    </w:rPr>
                  </w:pPr>
                </w:p>
                <w:p w14:paraId="6B82EC68" w14:textId="77777777" w:rsidR="00371056" w:rsidRDefault="00371056" w:rsidP="00371056">
                  <w:pPr>
                    <w:rPr>
                      <w:rtl/>
                    </w:rPr>
                  </w:pPr>
                </w:p>
              </w:tc>
            </w:tr>
            <w:tr w:rsidR="006F2538" w14:paraId="4744DF79"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5918DDF3" w14:textId="77777777" w:rsidR="00371056" w:rsidRDefault="00FF1CC5" w:rsidP="00371056">
                  <w:pPr>
                    <w:rPr>
                      <w:rtl/>
                    </w:rPr>
                  </w:pPr>
                  <w:r>
                    <w:rPr>
                      <w:rFonts w:hint="cs"/>
                      <w:rtl/>
                    </w:rPr>
                    <w:t>6920/4</w:t>
                  </w:r>
                </w:p>
              </w:tc>
              <w:tc>
                <w:tcPr>
                  <w:tcW w:w="1172" w:type="dxa"/>
                  <w:vAlign w:val="top"/>
                </w:tcPr>
                <w:p w14:paraId="2A079E20" w14:textId="77777777" w:rsidR="00371056" w:rsidRPr="00371444" w:rsidRDefault="00FF1CC5" w:rsidP="000D3637">
                  <w:pPr>
                    <w:cnfStyle w:val="000000000000" w:firstRow="0" w:lastRow="0" w:firstColumn="0" w:lastColumn="0" w:oddVBand="0" w:evenVBand="0" w:oddHBand="0" w:evenHBand="0" w:firstRowFirstColumn="0" w:firstRowLastColumn="0" w:lastRowFirstColumn="0" w:lastRowLastColumn="0"/>
                    <w:rPr>
                      <w:rtl/>
                    </w:rPr>
                  </w:pPr>
                  <w:r w:rsidRPr="00371444">
                    <w:rPr>
                      <w:rtl/>
                    </w:rPr>
                    <w:t xml:space="preserve">קערות וצלחות, לרבות צלחות הגשה בעלות שכבת פלסטיק אחת או יותר </w:t>
                  </w:r>
                </w:p>
              </w:tc>
              <w:tc>
                <w:tcPr>
                  <w:tcW w:w="1171" w:type="dxa"/>
                  <w:vAlign w:val="top"/>
                </w:tcPr>
                <w:p w14:paraId="014A0C38"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pPr>
                  <w:r>
                    <w:rPr>
                      <w:sz w:val="22"/>
                      <w:szCs w:val="22"/>
                    </w:rPr>
                    <w:t>8%</w:t>
                  </w:r>
                  <w:r>
                    <w:t xml:space="preserve"> </w:t>
                  </w:r>
                </w:p>
              </w:tc>
              <w:tc>
                <w:tcPr>
                  <w:tcW w:w="1171" w:type="dxa"/>
                  <w:vAlign w:val="top"/>
                </w:tcPr>
                <w:p w14:paraId="10C3649D"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11 ש"ח לק"ג </w:t>
                  </w:r>
                </w:p>
              </w:tc>
              <w:tc>
                <w:tcPr>
                  <w:tcW w:w="1172" w:type="dxa"/>
                  <w:vAlign w:val="top"/>
                </w:tcPr>
                <w:p w14:paraId="32F78B37"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pPr>
                  <w:r>
                    <w:rPr>
                      <w:rtl/>
                    </w:rPr>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DA49A74" w14:textId="77777777" w:rsidR="00371056" w:rsidRDefault="00FF1CC5" w:rsidP="00371056">
                  <w:pPr>
                    <w:jc w:val="center"/>
                    <w:rPr>
                      <w:rtl/>
                    </w:rPr>
                  </w:pPr>
                  <w:r>
                    <w:rPr>
                      <w:rtl/>
                    </w:rPr>
                    <w:t>ק"ג</w:t>
                  </w:r>
                </w:p>
                <w:p w14:paraId="0EC631B1" w14:textId="77777777" w:rsidR="00371056" w:rsidRDefault="00371056" w:rsidP="00371056">
                  <w:pPr>
                    <w:jc w:val="center"/>
                    <w:rPr>
                      <w:rtl/>
                    </w:rPr>
                  </w:pPr>
                </w:p>
                <w:p w14:paraId="646D117D" w14:textId="77777777" w:rsidR="00371056" w:rsidRDefault="00371056" w:rsidP="00371056">
                  <w:pPr>
                    <w:rPr>
                      <w:rtl/>
                    </w:rPr>
                  </w:pPr>
                </w:p>
              </w:tc>
            </w:tr>
            <w:tr w:rsidR="006F2538" w14:paraId="24674CAB"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83DF07C" w14:textId="77777777" w:rsidR="00371056" w:rsidRDefault="00FF1CC5" w:rsidP="00371056">
                  <w:pPr>
                    <w:rPr>
                      <w:rtl/>
                    </w:rPr>
                  </w:pPr>
                  <w:r>
                    <w:rPr>
                      <w:rFonts w:hint="cs"/>
                      <w:rtl/>
                    </w:rPr>
                    <w:t>6990/7</w:t>
                  </w:r>
                </w:p>
              </w:tc>
              <w:tc>
                <w:tcPr>
                  <w:tcW w:w="1172" w:type="dxa"/>
                  <w:vAlign w:val="top"/>
                </w:tcPr>
                <w:p w14:paraId="3B3FA27C" w14:textId="77777777" w:rsidR="00371056" w:rsidRDefault="00FF1CC5" w:rsidP="00371056">
                  <w:pPr>
                    <w:cnfStyle w:val="000000000000" w:firstRow="0" w:lastRow="0" w:firstColumn="0" w:lastColumn="0" w:oddVBand="0" w:evenVBand="0" w:oddHBand="0" w:evenHBand="0" w:firstRowFirstColumn="0" w:firstRowLastColumn="0" w:lastRowFirstColumn="0" w:lastRowLastColumn="0"/>
                    <w:rPr>
                      <w:rtl/>
                    </w:rPr>
                  </w:pPr>
                  <w:r>
                    <w:rPr>
                      <w:rFonts w:hint="cs"/>
                      <w:rtl/>
                    </w:rPr>
                    <w:t>אחרים</w:t>
                  </w:r>
                </w:p>
              </w:tc>
              <w:tc>
                <w:tcPr>
                  <w:tcW w:w="1171" w:type="dxa"/>
                  <w:vAlign w:val="top"/>
                </w:tcPr>
                <w:p w14:paraId="134935EF"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pPr>
                  <w:r>
                    <w:rPr>
                      <w:sz w:val="22"/>
                      <w:szCs w:val="22"/>
                    </w:rPr>
                    <w:t>8%</w:t>
                  </w:r>
                  <w:r>
                    <w:t xml:space="preserve"> </w:t>
                  </w:r>
                </w:p>
              </w:tc>
              <w:tc>
                <w:tcPr>
                  <w:tcW w:w="1171" w:type="dxa"/>
                  <w:vAlign w:val="top"/>
                </w:tcPr>
                <w:p w14:paraId="7AA6BEDA"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פטור  </w:t>
                  </w:r>
                </w:p>
              </w:tc>
              <w:tc>
                <w:tcPr>
                  <w:tcW w:w="1172" w:type="dxa"/>
                  <w:vAlign w:val="top"/>
                </w:tcPr>
                <w:p w14:paraId="69F4B7C4"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pPr>
                  <w:r>
                    <w:rPr>
                      <w:rtl/>
                    </w:rPr>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6C3ABCBB" w14:textId="77777777" w:rsidR="00371056" w:rsidRDefault="00FF1CC5" w:rsidP="000D3637">
                  <w:pPr>
                    <w:jc w:val="center"/>
                    <w:rPr>
                      <w:rtl/>
                    </w:rPr>
                  </w:pPr>
                  <w:r>
                    <w:rPr>
                      <w:rtl/>
                    </w:rPr>
                    <w:t>ק"ג</w:t>
                  </w:r>
                  <w:r>
                    <w:rPr>
                      <w:rFonts w:hint="cs"/>
                      <w:rtl/>
                    </w:rPr>
                    <w:t>";</w:t>
                  </w:r>
                </w:p>
              </w:tc>
            </w:tr>
          </w:tbl>
          <w:p w14:paraId="29F503FB" w14:textId="77777777" w:rsidR="00371056" w:rsidRPr="00C34DE2" w:rsidRDefault="00371056">
            <w:pPr>
              <w:pStyle w:val="TableBlock"/>
            </w:pPr>
          </w:p>
        </w:tc>
      </w:tr>
      <w:tr w:rsidR="006F2538" w14:paraId="6F1FC70A" w14:textId="77777777">
        <w:trPr>
          <w:cantSplit/>
          <w:trHeight w:val="60"/>
        </w:trPr>
        <w:tc>
          <w:tcPr>
            <w:tcW w:w="1871" w:type="dxa"/>
          </w:tcPr>
          <w:p w14:paraId="07002344" w14:textId="77777777" w:rsidR="001806E5" w:rsidRDefault="001806E5">
            <w:pPr>
              <w:pStyle w:val="TableSideHeading"/>
            </w:pPr>
          </w:p>
        </w:tc>
        <w:tc>
          <w:tcPr>
            <w:tcW w:w="624" w:type="dxa"/>
          </w:tcPr>
          <w:p w14:paraId="2B55A8BE" w14:textId="77777777" w:rsidR="001806E5" w:rsidRDefault="001806E5">
            <w:pPr>
              <w:pStyle w:val="TableText"/>
            </w:pPr>
          </w:p>
        </w:tc>
        <w:tc>
          <w:tcPr>
            <w:tcW w:w="624" w:type="dxa"/>
          </w:tcPr>
          <w:p w14:paraId="10374DFA" w14:textId="77777777" w:rsidR="001806E5" w:rsidRDefault="001806E5">
            <w:pPr>
              <w:pStyle w:val="TableText"/>
            </w:pPr>
          </w:p>
        </w:tc>
        <w:tc>
          <w:tcPr>
            <w:tcW w:w="624" w:type="dxa"/>
          </w:tcPr>
          <w:p w14:paraId="34B73834" w14:textId="77777777" w:rsidR="001806E5" w:rsidRDefault="001806E5">
            <w:pPr>
              <w:pStyle w:val="TableText"/>
            </w:pPr>
          </w:p>
        </w:tc>
        <w:tc>
          <w:tcPr>
            <w:tcW w:w="5898" w:type="dxa"/>
            <w:gridSpan w:val="3"/>
          </w:tcPr>
          <w:p w14:paraId="73F3E832" w14:textId="77777777" w:rsidR="001806E5" w:rsidRDefault="00FF1CC5" w:rsidP="001806E5">
            <w:pPr>
              <w:pStyle w:val="TableBlock"/>
              <w:numPr>
                <w:ilvl w:val="0"/>
                <w:numId w:val="10"/>
              </w:numPr>
              <w:tabs>
                <w:tab w:val="left" w:pos="624"/>
              </w:tabs>
            </w:pPr>
            <w:r>
              <w:rPr>
                <w:rFonts w:hint="cs"/>
                <w:rtl/>
              </w:rPr>
              <w:t>אחרי סעיף 9060 יבוא:</w:t>
            </w:r>
          </w:p>
        </w:tc>
      </w:tr>
      <w:tr w:rsidR="006F2538" w14:paraId="6E123EAB" w14:textId="77777777" w:rsidTr="00371056">
        <w:trPr>
          <w:trHeight w:val="60"/>
        </w:trPr>
        <w:tc>
          <w:tcPr>
            <w:tcW w:w="1871" w:type="dxa"/>
          </w:tcPr>
          <w:p w14:paraId="3123B4A8" w14:textId="77777777" w:rsidR="00371056" w:rsidRDefault="00371056">
            <w:pPr>
              <w:pStyle w:val="TableSideHeading"/>
            </w:pPr>
          </w:p>
        </w:tc>
        <w:tc>
          <w:tcPr>
            <w:tcW w:w="624" w:type="dxa"/>
          </w:tcPr>
          <w:p w14:paraId="41D66BC5" w14:textId="77777777" w:rsidR="00371056" w:rsidRDefault="00371056">
            <w:pPr>
              <w:pStyle w:val="TableText"/>
            </w:pPr>
          </w:p>
        </w:tc>
        <w:tc>
          <w:tcPr>
            <w:tcW w:w="7146" w:type="dxa"/>
            <w:gridSpan w:val="5"/>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6F2538" w14:paraId="41437E38" w14:textId="77777777" w:rsidTr="006F25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9F13D21" w14:textId="77777777" w:rsidR="00371056" w:rsidRDefault="00FF1CC5" w:rsidP="00371056">
                  <w:pPr>
                    <w:rPr>
                      <w:rtl/>
                    </w:rPr>
                  </w:pPr>
                  <w:r>
                    <w:rPr>
                      <w:rtl/>
                    </w:rPr>
                    <w:t xml:space="preserve">א. </w:t>
                  </w:r>
                </w:p>
                <w:p w14:paraId="16C30FA8" w14:textId="77777777" w:rsidR="00371056" w:rsidRDefault="00FF1CC5" w:rsidP="00371056">
                  <w:pPr>
                    <w:rPr>
                      <w:rtl/>
                    </w:rPr>
                  </w:pPr>
                  <w:r>
                    <w:rPr>
                      <w:rtl/>
                    </w:rPr>
                    <w:t>פרט</w:t>
                  </w:r>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43C4C63"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284B6030" w14:textId="77777777" w:rsidR="00371056" w:rsidRDefault="00FF1CC5" w:rsidP="00371056">
                  <w:pPr>
                    <w:jc w:val="center"/>
                    <w:cnfStyle w:val="100000000000" w:firstRow="1" w:lastRow="0" w:firstColumn="0" w:lastColumn="0" w:oddVBand="0" w:evenVBand="0" w:oddHBand="0" w:evenHBand="0" w:firstRowFirstColumn="0" w:firstRowLastColumn="0" w:lastRowFirstColumn="0" w:lastRowLastColumn="0"/>
                  </w:pPr>
                  <w:r>
                    <w:rPr>
                      <w:rtl/>
                    </w:rPr>
                    <w:t>תיאור</w:t>
                  </w:r>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EB5CC54"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4F6CA9E0" w14:textId="77777777" w:rsidR="00371056" w:rsidRDefault="00FF1CC5" w:rsidP="00371056">
                  <w:pPr>
                    <w:jc w:val="center"/>
                    <w:cnfStyle w:val="100000000000" w:firstRow="1" w:lastRow="0" w:firstColumn="0" w:lastColumn="0" w:oddVBand="0" w:evenVBand="0" w:oddHBand="0" w:evenHBand="0" w:firstRowFirstColumn="0" w:firstRowLastColumn="0" w:lastRowFirstColumn="0" w:lastRowLastColumn="0"/>
                  </w:pPr>
                  <w:r>
                    <w:rPr>
                      <w:rtl/>
                    </w:rPr>
                    <w:t>מכס   כללי</w:t>
                  </w:r>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6BDDDDB"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0CF4C81E"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pPr>
                  <w:r>
                    <w:rPr>
                      <w:rtl/>
                    </w:rPr>
                    <w:t xml:space="preserve">   מס קנייה</w:t>
                  </w:r>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5ADEB29"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1C234995"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pPr>
                  <w:r>
                    <w:rPr>
                      <w:rtl/>
                    </w:rPr>
                    <w:t>שיעור</w:t>
                  </w:r>
                </w:p>
                <w:p w14:paraId="10CA89C3"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rPr>
                      <w:rtl/>
                    </w:rPr>
                  </w:pPr>
                  <w:r>
                    <w:rPr>
                      <w:rtl/>
                    </w:rPr>
                    <w:t>התוספ</w:t>
                  </w:r>
                  <w:r w:rsidR="00381391">
                    <w:rPr>
                      <w:rFonts w:hint="cs"/>
                      <w:rtl/>
                    </w:rPr>
                    <w:t>ו</w:t>
                  </w:r>
                  <w:r>
                    <w:rPr>
                      <w:rtl/>
                    </w:rPr>
                    <w:t>ת</w:t>
                  </w:r>
                </w:p>
                <w:p w14:paraId="4513ACE5" w14:textId="77777777" w:rsidR="00371056" w:rsidRDefault="00FF1CC5" w:rsidP="00371056">
                  <w:pPr>
                    <w:cnfStyle w:val="100000000000" w:firstRow="1" w:lastRow="0" w:firstColumn="0" w:lastColumn="0" w:oddVBand="0" w:evenVBand="0" w:oddHBand="0" w:evenHBand="0" w:firstRowFirstColumn="0" w:firstRowLastColumn="0" w:lastRowFirstColumn="0" w:lastRowLastColumn="0"/>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EDCA9BB" w14:textId="77777777" w:rsidR="00371056" w:rsidRDefault="00FF1CC5" w:rsidP="00371056">
                  <w:pPr>
                    <w:rPr>
                      <w:rtl/>
                    </w:rPr>
                  </w:pPr>
                  <w:r>
                    <w:rPr>
                      <w:rtl/>
                    </w:rPr>
                    <w:t>יחידה</w:t>
                  </w:r>
                </w:p>
                <w:p w14:paraId="12682AED" w14:textId="77777777" w:rsidR="00371056" w:rsidRDefault="00FF1CC5" w:rsidP="00371056">
                  <w:r>
                    <w:rPr>
                      <w:rtl/>
                    </w:rPr>
                    <w:t>סטטיסטית</w:t>
                  </w:r>
                </w:p>
              </w:tc>
            </w:tr>
            <w:tr w:rsidR="006F2538" w14:paraId="094964B3" w14:textId="77777777" w:rsidTr="006F2538">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554E060E" w14:textId="77777777" w:rsidR="00371056" w:rsidRDefault="00FF1CC5" w:rsidP="00371056">
                  <w:pPr>
                    <w:rPr>
                      <w:rtl/>
                    </w:rPr>
                  </w:pPr>
                  <w:r>
                    <w:rPr>
                      <w:rFonts w:hint="cs"/>
                      <w:rtl/>
                    </w:rPr>
                    <w:t>"9070/5</w:t>
                  </w:r>
                </w:p>
              </w:tc>
              <w:tc>
                <w:tcPr>
                  <w:tcW w:w="1172" w:type="dxa"/>
                  <w:vAlign w:val="top"/>
                </w:tcPr>
                <w:p w14:paraId="2D4B2D84" w14:textId="77777777" w:rsidR="00371056" w:rsidRPr="00F010EB" w:rsidRDefault="00FF1CC5" w:rsidP="000D3637">
                  <w:pPr>
                    <w:cnfStyle w:val="000000000000" w:firstRow="0" w:lastRow="0" w:firstColumn="0" w:lastColumn="0" w:oddVBand="0" w:evenVBand="0" w:oddHBand="0" w:evenHBand="0" w:firstRowFirstColumn="0" w:firstRowLastColumn="0" w:lastRowFirstColumn="0" w:lastRowLastColumn="0"/>
                    <w:rPr>
                      <w:rtl/>
                    </w:rPr>
                  </w:pPr>
                  <w:r w:rsidRPr="00F010EB">
                    <w:rPr>
                      <w:rtl/>
                    </w:rPr>
                    <w:t xml:space="preserve">קשיות שתיה עשויות נייר בעל שכבת פלסטיק אחת או יותר </w:t>
                  </w:r>
                  <w:r w:rsidR="00E63F40" w:rsidRPr="002F4B56">
                    <w:rPr>
                      <w:color w:val="000000"/>
                      <w:rtl/>
                    </w:rPr>
                    <w:t xml:space="preserve"> </w:t>
                  </w:r>
                  <w:r w:rsidR="00E63F40">
                    <w:rPr>
                      <w:rFonts w:hint="cs"/>
                      <w:color w:val="000000"/>
                      <w:rtl/>
                    </w:rPr>
                    <w:t>(</w:t>
                  </w:r>
                  <w:r w:rsidR="00E63F40">
                    <w:rPr>
                      <w:rFonts w:hint="cs"/>
                      <w:color w:val="000000"/>
                    </w:rPr>
                    <w:t>JOR</w:t>
                  </w:r>
                  <w:r w:rsidR="00E63F40">
                    <w:rPr>
                      <w:rFonts w:hint="cs"/>
                      <w:color w:val="000000"/>
                      <w:rtl/>
                    </w:rPr>
                    <w:t>)</w:t>
                  </w:r>
                </w:p>
              </w:tc>
              <w:tc>
                <w:tcPr>
                  <w:tcW w:w="1171" w:type="dxa"/>
                  <w:vAlign w:val="top"/>
                </w:tcPr>
                <w:p w14:paraId="381DE00B"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rPr>
                      <w:sz w:val="22"/>
                      <w:szCs w:val="22"/>
                    </w:rPr>
                  </w:pPr>
                  <w:r>
                    <w:rPr>
                      <w:rFonts w:hint="cs"/>
                      <w:sz w:val="22"/>
                      <w:szCs w:val="22"/>
                      <w:rtl/>
                    </w:rPr>
                    <w:t>12%</w:t>
                  </w:r>
                </w:p>
              </w:tc>
              <w:tc>
                <w:tcPr>
                  <w:tcW w:w="1171" w:type="dxa"/>
                  <w:vAlign w:val="top"/>
                </w:tcPr>
                <w:p w14:paraId="6D28DD96" w14:textId="77777777" w:rsidR="00371056" w:rsidRDefault="00FF1CC5" w:rsidP="00371056">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11 ש"ח לק"ג </w:t>
                  </w:r>
                </w:p>
              </w:tc>
              <w:tc>
                <w:tcPr>
                  <w:tcW w:w="1172" w:type="dxa"/>
                  <w:vAlign w:val="top"/>
                </w:tcPr>
                <w:p w14:paraId="53C9AA4B" w14:textId="77777777" w:rsidR="00371056" w:rsidRDefault="00371056" w:rsidP="00371056">
                  <w:pPr>
                    <w:jc w:val="center"/>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A96E12D" w14:textId="77777777" w:rsidR="00371056" w:rsidRDefault="00FF1CC5" w:rsidP="00371056">
                  <w:pPr>
                    <w:jc w:val="center"/>
                    <w:rPr>
                      <w:rtl/>
                    </w:rPr>
                  </w:pPr>
                  <w:r>
                    <w:rPr>
                      <w:rFonts w:hint="cs"/>
                      <w:rtl/>
                    </w:rPr>
                    <w:t xml:space="preserve">ק"ג"; </w:t>
                  </w:r>
                </w:p>
              </w:tc>
            </w:tr>
          </w:tbl>
          <w:p w14:paraId="5FA8E97D" w14:textId="77777777" w:rsidR="00371056" w:rsidRPr="00C34DE2" w:rsidRDefault="00371056">
            <w:pPr>
              <w:pStyle w:val="TableBlock"/>
              <w:rPr>
                <w:rFonts w:hint="cs"/>
              </w:rPr>
            </w:pPr>
          </w:p>
        </w:tc>
      </w:tr>
      <w:tr w:rsidR="006F2538" w14:paraId="31609E03" w14:textId="77777777">
        <w:trPr>
          <w:cantSplit/>
          <w:trHeight w:val="60"/>
        </w:trPr>
        <w:tc>
          <w:tcPr>
            <w:tcW w:w="1871" w:type="dxa"/>
          </w:tcPr>
          <w:p w14:paraId="4CFB134B" w14:textId="77777777" w:rsidR="00AC16D9" w:rsidRDefault="00AC16D9">
            <w:pPr>
              <w:pStyle w:val="TableSideHeading"/>
            </w:pPr>
          </w:p>
        </w:tc>
        <w:tc>
          <w:tcPr>
            <w:tcW w:w="624" w:type="dxa"/>
          </w:tcPr>
          <w:p w14:paraId="571FF0BF" w14:textId="77777777" w:rsidR="00AC16D9" w:rsidRDefault="00AC16D9" w:rsidP="00C23E7A">
            <w:pPr>
              <w:pStyle w:val="TableText"/>
            </w:pPr>
          </w:p>
        </w:tc>
        <w:tc>
          <w:tcPr>
            <w:tcW w:w="624" w:type="dxa"/>
          </w:tcPr>
          <w:p w14:paraId="7F63BAAE" w14:textId="77777777" w:rsidR="00AC16D9" w:rsidRDefault="00AC16D9">
            <w:pPr>
              <w:pStyle w:val="TableText"/>
            </w:pPr>
          </w:p>
        </w:tc>
        <w:tc>
          <w:tcPr>
            <w:tcW w:w="6522" w:type="dxa"/>
            <w:gridSpan w:val="4"/>
          </w:tcPr>
          <w:p w14:paraId="2FFDA99C" w14:textId="77777777" w:rsidR="00AC16D9" w:rsidRPr="00C23E7A" w:rsidRDefault="00FF1CC5" w:rsidP="00C23E7A">
            <w:pPr>
              <w:pStyle w:val="TableBlock"/>
              <w:numPr>
                <w:ilvl w:val="0"/>
                <w:numId w:val="7"/>
              </w:numPr>
              <w:tabs>
                <w:tab w:val="left" w:pos="624"/>
              </w:tabs>
              <w:rPr>
                <w:rtl/>
              </w:rPr>
            </w:pPr>
            <w:r>
              <w:rPr>
                <w:rFonts w:hint="cs"/>
                <w:rtl/>
              </w:rPr>
              <w:t>בפרט 98.02, בטור ב', אחרי "ולמעט" יבוא "</w:t>
            </w:r>
            <w:r w:rsidRPr="00237E33">
              <w:rPr>
                <w:rtl/>
              </w:rPr>
              <w:t>כלים או קשיות שתיה שחל עליהם מס קניה לפי כל פרט מפרטי תוספת זו</w:t>
            </w:r>
            <w:r>
              <w:rPr>
                <w:rFonts w:hint="cs"/>
                <w:rtl/>
              </w:rPr>
              <w:t>";</w:t>
            </w:r>
          </w:p>
        </w:tc>
      </w:tr>
      <w:tr w:rsidR="006F2538" w14:paraId="0F009B28" w14:textId="77777777">
        <w:trPr>
          <w:cantSplit/>
          <w:trHeight w:val="60"/>
        </w:trPr>
        <w:tc>
          <w:tcPr>
            <w:tcW w:w="1871" w:type="dxa"/>
          </w:tcPr>
          <w:p w14:paraId="629AB8D9" w14:textId="77777777" w:rsidR="00AC16D9" w:rsidRDefault="00AC16D9">
            <w:pPr>
              <w:pStyle w:val="TableSideHeading"/>
            </w:pPr>
          </w:p>
        </w:tc>
        <w:tc>
          <w:tcPr>
            <w:tcW w:w="624" w:type="dxa"/>
          </w:tcPr>
          <w:p w14:paraId="64B23BEA" w14:textId="77777777" w:rsidR="00AC16D9" w:rsidRDefault="00AC16D9" w:rsidP="00C23E7A">
            <w:pPr>
              <w:pStyle w:val="TableText"/>
            </w:pPr>
          </w:p>
        </w:tc>
        <w:tc>
          <w:tcPr>
            <w:tcW w:w="624" w:type="dxa"/>
          </w:tcPr>
          <w:p w14:paraId="24B16D1B" w14:textId="77777777" w:rsidR="00AC16D9" w:rsidRDefault="00AC16D9">
            <w:pPr>
              <w:pStyle w:val="TableText"/>
            </w:pPr>
          </w:p>
        </w:tc>
        <w:tc>
          <w:tcPr>
            <w:tcW w:w="6522" w:type="dxa"/>
            <w:gridSpan w:val="4"/>
          </w:tcPr>
          <w:p w14:paraId="45B36A44" w14:textId="77777777" w:rsidR="00AC16D9" w:rsidRPr="00C23E7A" w:rsidRDefault="00FF1CC5" w:rsidP="00371056">
            <w:pPr>
              <w:pStyle w:val="TableBlock"/>
              <w:numPr>
                <w:ilvl w:val="0"/>
                <w:numId w:val="7"/>
              </w:numPr>
              <w:tabs>
                <w:tab w:val="left" w:pos="624"/>
              </w:tabs>
              <w:rPr>
                <w:rtl/>
              </w:rPr>
            </w:pPr>
            <w:r>
              <w:rPr>
                <w:rFonts w:hint="cs"/>
                <w:rtl/>
              </w:rPr>
              <w:t>בפרט 98.03, בכותרת הפרט, אחרי "למעט" יבוא "</w:t>
            </w:r>
            <w:r w:rsidRPr="00237E33">
              <w:rPr>
                <w:rtl/>
              </w:rPr>
              <w:t>כלים או קשיות שתיה שחל עליהם מס קניה לפי כל פרט מפרטי תוספת זו</w:t>
            </w:r>
            <w:r>
              <w:rPr>
                <w:rFonts w:hint="cs"/>
                <w:rtl/>
              </w:rPr>
              <w:t>";</w:t>
            </w:r>
          </w:p>
        </w:tc>
      </w:tr>
      <w:tr w:rsidR="006F2538" w14:paraId="1F731C99" w14:textId="77777777">
        <w:trPr>
          <w:cantSplit/>
          <w:trHeight w:val="60"/>
        </w:trPr>
        <w:tc>
          <w:tcPr>
            <w:tcW w:w="1871" w:type="dxa"/>
          </w:tcPr>
          <w:p w14:paraId="254D08F4" w14:textId="77777777" w:rsidR="00C23E7A" w:rsidRDefault="00C23E7A">
            <w:pPr>
              <w:pStyle w:val="TableSideHeading"/>
            </w:pPr>
          </w:p>
        </w:tc>
        <w:tc>
          <w:tcPr>
            <w:tcW w:w="624" w:type="dxa"/>
          </w:tcPr>
          <w:p w14:paraId="175D2DB1" w14:textId="77777777" w:rsidR="00C23E7A" w:rsidRDefault="00C23E7A" w:rsidP="00C23E7A">
            <w:pPr>
              <w:pStyle w:val="TableText"/>
            </w:pPr>
          </w:p>
        </w:tc>
        <w:tc>
          <w:tcPr>
            <w:tcW w:w="624" w:type="dxa"/>
          </w:tcPr>
          <w:p w14:paraId="6CAEA9DA" w14:textId="77777777" w:rsidR="00C23E7A" w:rsidRDefault="00C23E7A">
            <w:pPr>
              <w:pStyle w:val="TableText"/>
            </w:pPr>
          </w:p>
        </w:tc>
        <w:tc>
          <w:tcPr>
            <w:tcW w:w="6522" w:type="dxa"/>
            <w:gridSpan w:val="4"/>
          </w:tcPr>
          <w:p w14:paraId="03B70623" w14:textId="77777777" w:rsidR="00C23E7A" w:rsidRPr="00C23E7A" w:rsidRDefault="00FF1CC5" w:rsidP="00C23E7A">
            <w:pPr>
              <w:pStyle w:val="TableBlock"/>
              <w:numPr>
                <w:ilvl w:val="0"/>
                <w:numId w:val="7"/>
              </w:numPr>
              <w:tabs>
                <w:tab w:val="left" w:pos="624"/>
              </w:tabs>
              <w:rPr>
                <w:rtl/>
              </w:rPr>
            </w:pPr>
            <w:r>
              <w:rPr>
                <w:rFonts w:hint="cs"/>
                <w:rtl/>
              </w:rPr>
              <w:t>בפרט 98.04, בכותרת הפרט, בפסקה 3, אחרי "על טובין אלה:" יבוא "</w:t>
            </w:r>
            <w:r w:rsidRPr="00237E33">
              <w:rPr>
                <w:rtl/>
              </w:rPr>
              <w:t>כלים או קשיות שתיה שחל עליהם מס קניה לפי כל פרט מפרטי תוספת זו</w:t>
            </w:r>
            <w:r>
              <w:rPr>
                <w:rFonts w:hint="cs"/>
                <w:rtl/>
              </w:rPr>
              <w:t>";</w:t>
            </w:r>
          </w:p>
        </w:tc>
      </w:tr>
      <w:tr w:rsidR="006F2538" w14:paraId="17BCEBFE" w14:textId="77777777">
        <w:trPr>
          <w:cantSplit/>
          <w:trHeight w:val="60"/>
        </w:trPr>
        <w:tc>
          <w:tcPr>
            <w:tcW w:w="1871" w:type="dxa"/>
          </w:tcPr>
          <w:p w14:paraId="1E1CCFAF" w14:textId="2831F8F2" w:rsidR="00C23E7A" w:rsidRDefault="00FF1CC5" w:rsidP="007E751D">
            <w:pPr>
              <w:pStyle w:val="TableSideHeading"/>
              <w:keepLines w:val="0"/>
              <w:rPr>
                <w:rtl/>
              </w:rPr>
            </w:pPr>
            <w:bookmarkStart w:id="19" w:name="_Toc80866393"/>
            <w:bookmarkStart w:id="20" w:name="_Toc80866413"/>
            <w:bookmarkStart w:id="21" w:name="_Toc82102364"/>
            <w:r>
              <w:rPr>
                <w:rFonts w:hint="cs"/>
                <w:rtl/>
              </w:rPr>
              <w:t>מס על מלאי</w:t>
            </w:r>
            <w:bookmarkEnd w:id="19"/>
            <w:bookmarkEnd w:id="20"/>
            <w:bookmarkEnd w:id="21"/>
          </w:p>
        </w:tc>
        <w:tc>
          <w:tcPr>
            <w:tcW w:w="624" w:type="dxa"/>
          </w:tcPr>
          <w:p w14:paraId="52582598" w14:textId="77777777" w:rsidR="00C23E7A" w:rsidRDefault="00C23E7A" w:rsidP="00C23E7A">
            <w:pPr>
              <w:pStyle w:val="TableText"/>
              <w:keepLines w:val="0"/>
              <w:numPr>
                <w:ilvl w:val="0"/>
                <w:numId w:val="3"/>
              </w:numPr>
            </w:pPr>
          </w:p>
        </w:tc>
        <w:tc>
          <w:tcPr>
            <w:tcW w:w="7146" w:type="dxa"/>
            <w:gridSpan w:val="5"/>
          </w:tcPr>
          <w:p w14:paraId="1AA71AD4" w14:textId="4095A688" w:rsidR="00C23E7A" w:rsidRPr="00C34DE2" w:rsidRDefault="00FF1CC5" w:rsidP="009A339B">
            <w:pPr>
              <w:pStyle w:val="TableBlock"/>
              <w:numPr>
                <w:ilvl w:val="0"/>
                <w:numId w:val="11"/>
              </w:numPr>
              <w:tabs>
                <w:tab w:val="left" w:pos="624"/>
              </w:tabs>
            </w:pPr>
            <w:r>
              <w:rPr>
                <w:rFonts w:hint="cs"/>
                <w:rtl/>
              </w:rPr>
              <w:t xml:space="preserve">על </w:t>
            </w:r>
            <w:r w:rsidR="001806E5">
              <w:rPr>
                <w:rFonts w:hint="cs"/>
                <w:rtl/>
              </w:rPr>
              <w:t xml:space="preserve">כלים חד פעמיים הנמצאים ביום התחילה </w:t>
            </w:r>
            <w:r w:rsidR="001806E5" w:rsidRPr="001806E5">
              <w:rPr>
                <w:rtl/>
              </w:rPr>
              <w:t>בידי סוחר, כמלאי לצורך עסקו, יוטל מס בסכום של</w:t>
            </w:r>
            <w:r w:rsidR="001806E5">
              <w:rPr>
                <w:rFonts w:hint="cs"/>
                <w:rtl/>
              </w:rPr>
              <w:t xml:space="preserve"> 11 שקלים חדשים לקילוגרם. </w:t>
            </w:r>
          </w:p>
        </w:tc>
      </w:tr>
      <w:tr w:rsidR="006F2538" w14:paraId="673944F1" w14:textId="77777777">
        <w:trPr>
          <w:cantSplit/>
          <w:trHeight w:val="60"/>
        </w:trPr>
        <w:tc>
          <w:tcPr>
            <w:tcW w:w="1871" w:type="dxa"/>
          </w:tcPr>
          <w:p w14:paraId="45B632DC" w14:textId="77777777" w:rsidR="001806E5" w:rsidRDefault="001806E5" w:rsidP="007E751D">
            <w:pPr>
              <w:pStyle w:val="TableSideHeading"/>
              <w:keepLines w:val="0"/>
              <w:rPr>
                <w:rtl/>
              </w:rPr>
            </w:pPr>
          </w:p>
        </w:tc>
        <w:tc>
          <w:tcPr>
            <w:tcW w:w="624" w:type="dxa"/>
          </w:tcPr>
          <w:p w14:paraId="79C9F59D" w14:textId="77777777" w:rsidR="001806E5" w:rsidRDefault="001806E5" w:rsidP="001806E5">
            <w:pPr>
              <w:pStyle w:val="TableText"/>
            </w:pPr>
          </w:p>
        </w:tc>
        <w:tc>
          <w:tcPr>
            <w:tcW w:w="7146" w:type="dxa"/>
            <w:gridSpan w:val="5"/>
          </w:tcPr>
          <w:p w14:paraId="53E0841E" w14:textId="4A59E2E5" w:rsidR="001806E5" w:rsidRPr="001806E5" w:rsidRDefault="00FF1CC5" w:rsidP="001806E5">
            <w:pPr>
              <w:pStyle w:val="ad"/>
              <w:numPr>
                <w:ilvl w:val="0"/>
                <w:numId w:val="11"/>
              </w:numPr>
              <w:jc w:val="left"/>
              <w:rPr>
                <w:rFonts w:ascii="Arial" w:eastAsia="Arial Unicode MS" w:hAnsi="Arial"/>
                <w:snapToGrid w:val="0"/>
                <w:sz w:val="20"/>
                <w:szCs w:val="26"/>
                <w:rtl/>
              </w:rPr>
            </w:pPr>
            <w:r w:rsidRPr="001806E5">
              <w:rPr>
                <w:rFonts w:ascii="Arial" w:eastAsia="Arial Unicode MS" w:hAnsi="Arial"/>
                <w:snapToGrid w:val="0"/>
                <w:sz w:val="20"/>
                <w:szCs w:val="26"/>
                <w:rtl/>
              </w:rPr>
              <w:t>מס לפי סעיף</w:t>
            </w:r>
            <w:r w:rsidR="009A339B">
              <w:rPr>
                <w:rFonts w:ascii="Arial" w:eastAsia="Arial Unicode MS" w:hAnsi="Arial" w:hint="cs"/>
                <w:snapToGrid w:val="0"/>
                <w:sz w:val="20"/>
                <w:szCs w:val="26"/>
                <w:rtl/>
              </w:rPr>
              <w:t xml:space="preserve"> קטן (א)</w:t>
            </w:r>
            <w:r w:rsidRPr="001806E5">
              <w:rPr>
                <w:rFonts w:ascii="Arial" w:eastAsia="Arial Unicode MS" w:hAnsi="Arial"/>
                <w:snapToGrid w:val="0"/>
                <w:sz w:val="20"/>
                <w:szCs w:val="26"/>
                <w:rtl/>
              </w:rPr>
              <w:t xml:space="preserve"> לא יחול על סוחר שסך כל המס האמור, החל על </w:t>
            </w:r>
            <w:r>
              <w:rPr>
                <w:rFonts w:ascii="Arial" w:eastAsia="Arial Unicode MS" w:hAnsi="Arial" w:hint="cs"/>
                <w:snapToGrid w:val="0"/>
                <w:sz w:val="20"/>
                <w:szCs w:val="26"/>
                <w:rtl/>
              </w:rPr>
              <w:t>כלים חד פעמיים המצויים</w:t>
            </w:r>
            <w:r w:rsidRPr="001806E5">
              <w:rPr>
                <w:rFonts w:ascii="Arial" w:eastAsia="Arial Unicode MS" w:hAnsi="Arial"/>
                <w:snapToGrid w:val="0"/>
                <w:sz w:val="20"/>
                <w:szCs w:val="26"/>
                <w:rtl/>
              </w:rPr>
              <w:t xml:space="preserve"> בידו</w:t>
            </w:r>
            <w:r w:rsidR="009A339B">
              <w:rPr>
                <w:rFonts w:ascii="Arial" w:eastAsia="Arial Unicode MS" w:hAnsi="Arial" w:hint="cs"/>
                <w:snapToGrid w:val="0"/>
                <w:sz w:val="20"/>
                <w:szCs w:val="26"/>
                <w:rtl/>
              </w:rPr>
              <w:t xml:space="preserve"> ביום התחילה</w:t>
            </w:r>
            <w:r w:rsidRPr="001806E5">
              <w:rPr>
                <w:rFonts w:ascii="Arial" w:eastAsia="Arial Unicode MS" w:hAnsi="Arial"/>
                <w:snapToGrid w:val="0"/>
                <w:sz w:val="20"/>
                <w:szCs w:val="26"/>
                <w:rtl/>
              </w:rPr>
              <w:t xml:space="preserve"> כמלאי לצורך עסקו, אינו עולה על 10,000 שקלים חדשים.</w:t>
            </w:r>
          </w:p>
        </w:tc>
      </w:tr>
      <w:tr w:rsidR="006F2538" w14:paraId="70C4819F" w14:textId="77777777">
        <w:trPr>
          <w:cantSplit/>
          <w:trHeight w:val="60"/>
        </w:trPr>
        <w:tc>
          <w:tcPr>
            <w:tcW w:w="1871" w:type="dxa"/>
          </w:tcPr>
          <w:p w14:paraId="1B16CDC9" w14:textId="77777777" w:rsidR="001806E5" w:rsidRDefault="001806E5" w:rsidP="007E751D">
            <w:pPr>
              <w:pStyle w:val="TableSideHeading"/>
              <w:keepLines w:val="0"/>
              <w:rPr>
                <w:rtl/>
              </w:rPr>
            </w:pPr>
          </w:p>
        </w:tc>
        <w:tc>
          <w:tcPr>
            <w:tcW w:w="624" w:type="dxa"/>
          </w:tcPr>
          <w:p w14:paraId="54E151A3" w14:textId="77777777" w:rsidR="001806E5" w:rsidRDefault="001806E5" w:rsidP="001806E5">
            <w:pPr>
              <w:pStyle w:val="TableText"/>
            </w:pPr>
          </w:p>
        </w:tc>
        <w:tc>
          <w:tcPr>
            <w:tcW w:w="7146" w:type="dxa"/>
            <w:gridSpan w:val="5"/>
          </w:tcPr>
          <w:p w14:paraId="71D961EE" w14:textId="756259B5" w:rsidR="009A339B" w:rsidRDefault="00FF1CC5" w:rsidP="001806E5">
            <w:pPr>
              <w:pStyle w:val="ad"/>
              <w:ind w:left="0"/>
              <w:jc w:val="left"/>
              <w:rPr>
                <w:rFonts w:ascii="Arial" w:eastAsia="Arial Unicode MS" w:hAnsi="Arial"/>
                <w:snapToGrid w:val="0"/>
                <w:sz w:val="20"/>
                <w:szCs w:val="26"/>
                <w:rtl/>
              </w:rPr>
            </w:pPr>
            <w:r>
              <w:rPr>
                <w:rFonts w:ascii="Arial" w:eastAsia="Arial Unicode MS" w:hAnsi="Arial" w:hint="cs"/>
                <w:snapToGrid w:val="0"/>
                <w:sz w:val="20"/>
                <w:szCs w:val="26"/>
                <w:rtl/>
              </w:rPr>
              <w:t>(ג)ב</w:t>
            </w:r>
            <w:r w:rsidR="001806E5">
              <w:rPr>
                <w:rFonts w:ascii="Arial" w:eastAsia="Arial Unicode MS" w:hAnsi="Arial" w:hint="cs"/>
                <w:snapToGrid w:val="0"/>
                <w:sz w:val="20"/>
                <w:szCs w:val="26"/>
                <w:rtl/>
              </w:rPr>
              <w:t>סעיף זה</w:t>
            </w:r>
            <w:r>
              <w:rPr>
                <w:rFonts w:ascii="Arial" w:eastAsia="Arial Unicode MS" w:hAnsi="Arial" w:hint="cs"/>
                <w:snapToGrid w:val="0"/>
                <w:sz w:val="20"/>
                <w:szCs w:val="26"/>
                <w:rtl/>
              </w:rPr>
              <w:t>-</w:t>
            </w:r>
          </w:p>
          <w:p w14:paraId="6FC28B79" w14:textId="19D5D221" w:rsidR="009A339B" w:rsidRDefault="00FF1CC5" w:rsidP="001806E5">
            <w:pPr>
              <w:pStyle w:val="ad"/>
              <w:ind w:left="0"/>
              <w:jc w:val="left"/>
              <w:rPr>
                <w:rFonts w:ascii="Arial" w:eastAsia="Arial Unicode MS" w:hAnsi="Arial"/>
                <w:snapToGrid w:val="0"/>
                <w:sz w:val="20"/>
                <w:szCs w:val="26"/>
                <w:rtl/>
              </w:rPr>
            </w:pPr>
            <w:r>
              <w:rPr>
                <w:rFonts w:ascii="Arial" w:eastAsia="Arial Unicode MS" w:hAnsi="Arial" w:hint="cs"/>
                <w:snapToGrid w:val="0"/>
                <w:sz w:val="20"/>
                <w:szCs w:val="26"/>
                <w:rtl/>
              </w:rPr>
              <w:t>"יום התחילה"- יום תחילתו של צו זה לפי סעיף 4</w:t>
            </w:r>
            <w:r w:rsidR="00CD772A">
              <w:rPr>
                <w:rFonts w:ascii="Arial" w:eastAsia="Arial Unicode MS" w:hAnsi="Arial" w:hint="cs"/>
                <w:snapToGrid w:val="0"/>
                <w:sz w:val="20"/>
                <w:szCs w:val="26"/>
                <w:rtl/>
              </w:rPr>
              <w:t>;</w:t>
            </w:r>
          </w:p>
          <w:p w14:paraId="6305CE34" w14:textId="3AEB0C76" w:rsidR="001806E5" w:rsidRPr="001806E5" w:rsidRDefault="00FF1CC5" w:rsidP="001806E5">
            <w:pPr>
              <w:pStyle w:val="ad"/>
              <w:ind w:left="0"/>
              <w:jc w:val="left"/>
              <w:rPr>
                <w:rFonts w:ascii="Arial" w:eastAsia="Arial Unicode MS" w:hAnsi="Arial"/>
                <w:snapToGrid w:val="0"/>
                <w:sz w:val="20"/>
                <w:szCs w:val="26"/>
                <w:rtl/>
              </w:rPr>
            </w:pPr>
            <w:r>
              <w:rPr>
                <w:rFonts w:ascii="Arial" w:eastAsia="Arial Unicode MS" w:hAnsi="Arial" w:hint="cs"/>
                <w:snapToGrid w:val="0"/>
                <w:sz w:val="20"/>
                <w:szCs w:val="26"/>
                <w:rtl/>
              </w:rPr>
              <w:t>"כלים חד פעמיים"- טובין שסיווגם בפרטים 39.17.3291, 39.24.1011, 39.24.1012, 39.24.1013, 48.23.6910, 48.23.6920 או 48.23.9070</w:t>
            </w:r>
            <w:r w:rsidR="0064301A">
              <w:rPr>
                <w:rFonts w:ascii="Arial" w:eastAsia="Arial Unicode MS" w:hAnsi="Arial" w:hint="cs"/>
                <w:snapToGrid w:val="0"/>
                <w:sz w:val="20"/>
                <w:szCs w:val="26"/>
                <w:rtl/>
              </w:rPr>
              <w:t xml:space="preserve"> לצו העיקרי</w:t>
            </w:r>
            <w:r w:rsidR="00606671">
              <w:rPr>
                <w:rFonts w:ascii="Arial" w:eastAsia="Arial Unicode MS" w:hAnsi="Arial" w:hint="cs"/>
                <w:snapToGrid w:val="0"/>
                <w:sz w:val="20"/>
                <w:szCs w:val="26"/>
                <w:rtl/>
              </w:rPr>
              <w:t xml:space="preserve"> כנוסחם בצו זה</w:t>
            </w:r>
            <w:r>
              <w:rPr>
                <w:rFonts w:ascii="Arial" w:eastAsia="Arial Unicode MS" w:hAnsi="Arial" w:hint="cs"/>
                <w:snapToGrid w:val="0"/>
                <w:sz w:val="20"/>
                <w:szCs w:val="26"/>
                <w:rtl/>
              </w:rPr>
              <w:t xml:space="preserve">. </w:t>
            </w:r>
          </w:p>
        </w:tc>
      </w:tr>
      <w:tr w:rsidR="006F2538" w14:paraId="3957F818" w14:textId="77777777">
        <w:trPr>
          <w:cantSplit/>
          <w:trHeight w:val="60"/>
        </w:trPr>
        <w:tc>
          <w:tcPr>
            <w:tcW w:w="1871" w:type="dxa"/>
          </w:tcPr>
          <w:p w14:paraId="3DAD9DB5" w14:textId="77777777" w:rsidR="00C23E7A" w:rsidRDefault="00FF1CC5" w:rsidP="007E751D">
            <w:pPr>
              <w:pStyle w:val="TableSideHeading"/>
              <w:keepLines w:val="0"/>
            </w:pPr>
            <w:bookmarkStart w:id="22" w:name="_Toc80866394"/>
            <w:bookmarkStart w:id="23" w:name="_Toc80866414"/>
            <w:bookmarkStart w:id="24" w:name="_Toc82102365"/>
            <w:r>
              <w:rPr>
                <w:rFonts w:hint="cs"/>
                <w:rtl/>
              </w:rPr>
              <w:t>תחילה</w:t>
            </w:r>
            <w:bookmarkEnd w:id="22"/>
            <w:bookmarkEnd w:id="23"/>
            <w:bookmarkEnd w:id="24"/>
          </w:p>
        </w:tc>
        <w:tc>
          <w:tcPr>
            <w:tcW w:w="624" w:type="dxa"/>
          </w:tcPr>
          <w:p w14:paraId="488806CA" w14:textId="77777777" w:rsidR="00C23E7A" w:rsidRDefault="00C23E7A" w:rsidP="00FC1C51">
            <w:pPr>
              <w:pStyle w:val="TableText"/>
              <w:keepLines w:val="0"/>
              <w:numPr>
                <w:ilvl w:val="0"/>
                <w:numId w:val="3"/>
              </w:numPr>
              <w:tabs>
                <w:tab w:val="clear" w:pos="624"/>
              </w:tabs>
            </w:pPr>
          </w:p>
        </w:tc>
        <w:tc>
          <w:tcPr>
            <w:tcW w:w="7146" w:type="dxa"/>
            <w:gridSpan w:val="5"/>
          </w:tcPr>
          <w:p w14:paraId="25794BA6" w14:textId="550D1454" w:rsidR="00C23E7A" w:rsidRPr="00C34DE2" w:rsidRDefault="00FF1CC5" w:rsidP="00ED5983">
            <w:pPr>
              <w:pStyle w:val="TableBlock"/>
              <w:keepLines w:val="0"/>
            </w:pPr>
            <w:r>
              <w:rPr>
                <w:rFonts w:hint="cs"/>
                <w:rtl/>
              </w:rPr>
              <w:t>תחילתו של צו זה ביום כ"</w:t>
            </w:r>
            <w:r w:rsidR="00866066">
              <w:rPr>
                <w:rFonts w:hint="cs"/>
                <w:rtl/>
              </w:rPr>
              <w:t>ו</w:t>
            </w:r>
            <w:r>
              <w:rPr>
                <w:rFonts w:hint="cs"/>
                <w:rtl/>
              </w:rPr>
              <w:t xml:space="preserve"> </w:t>
            </w:r>
            <w:r w:rsidR="00ED5983">
              <w:rPr>
                <w:rFonts w:hint="cs"/>
                <w:rtl/>
              </w:rPr>
              <w:t>ב</w:t>
            </w:r>
            <w:r w:rsidR="00866066">
              <w:rPr>
                <w:rFonts w:hint="cs"/>
                <w:rtl/>
              </w:rPr>
              <w:t>חשון</w:t>
            </w:r>
            <w:r w:rsidR="00ED5983">
              <w:rPr>
                <w:rFonts w:hint="cs"/>
                <w:rtl/>
              </w:rPr>
              <w:t xml:space="preserve"> </w:t>
            </w:r>
            <w:proofErr w:type="spellStart"/>
            <w:r>
              <w:rPr>
                <w:rFonts w:hint="cs"/>
                <w:rtl/>
              </w:rPr>
              <w:t>התשפ"ב</w:t>
            </w:r>
            <w:proofErr w:type="spellEnd"/>
            <w:r>
              <w:rPr>
                <w:rFonts w:hint="cs"/>
                <w:rtl/>
              </w:rPr>
              <w:t xml:space="preserve"> (1 </w:t>
            </w:r>
            <w:r w:rsidR="00866066">
              <w:rPr>
                <w:rFonts w:hint="cs"/>
                <w:rtl/>
              </w:rPr>
              <w:t>בנובמבר</w:t>
            </w:r>
            <w:r w:rsidR="00ED5983">
              <w:rPr>
                <w:rFonts w:hint="cs"/>
                <w:rtl/>
              </w:rPr>
              <w:t xml:space="preserve"> 2021</w:t>
            </w:r>
            <w:r>
              <w:rPr>
                <w:rFonts w:hint="cs"/>
                <w:rtl/>
              </w:rPr>
              <w:t xml:space="preserve">). </w:t>
            </w:r>
          </w:p>
        </w:tc>
      </w:tr>
    </w:tbl>
    <w:p w14:paraId="7ED593EC" w14:textId="77777777" w:rsidR="00C155B7" w:rsidRPr="00866066" w:rsidRDefault="00C155B7" w:rsidP="00C155B7">
      <w:pPr>
        <w:rPr>
          <w:rtl/>
        </w:rPr>
      </w:pPr>
    </w:p>
    <w:p w14:paraId="6298B174" w14:textId="77777777" w:rsidR="00C155B7" w:rsidRDefault="00C155B7" w:rsidP="00C155B7">
      <w:pPr>
        <w:rPr>
          <w:rtl/>
        </w:rPr>
      </w:pPr>
    </w:p>
    <w:p w14:paraId="16DC9E90" w14:textId="77777777" w:rsidR="00C155B7" w:rsidRPr="00B603D9" w:rsidRDefault="00C155B7" w:rsidP="00C155B7"/>
    <w:p w14:paraId="28BBB19D" w14:textId="77777777" w:rsidR="00C155B7" w:rsidRDefault="00C155B7" w:rsidP="00C155B7">
      <w:pPr>
        <w:rPr>
          <w:rtl/>
        </w:rPr>
      </w:pPr>
    </w:p>
    <w:p w14:paraId="43998976" w14:textId="77777777" w:rsidR="00C155B7" w:rsidRDefault="00FF1CC5" w:rsidP="00C155B7">
      <w:pPr>
        <w:rPr>
          <w:rFonts w:eastAsia="Calibri"/>
          <w:rtl/>
        </w:rPr>
      </w:pPr>
      <w:r>
        <w:rPr>
          <w:rFonts w:eastAsia="Calibri" w:hint="cs"/>
          <w:rtl/>
        </w:rPr>
        <w:t>___ ב________ התש_______ (___ ב________ ____20)</w:t>
      </w:r>
    </w:p>
    <w:p w14:paraId="743B3AE5" w14:textId="77777777" w:rsidR="00C155B7" w:rsidRDefault="00FF1CC5" w:rsidP="00C155B7">
      <w:pPr>
        <w:rPr>
          <w:rFonts w:eastAsia="Calibri"/>
          <w:rtl/>
        </w:rPr>
      </w:pPr>
      <w:r>
        <w:rPr>
          <w:rFonts w:eastAsia="Calibri" w:hint="cs"/>
          <w:rtl/>
        </w:rPr>
        <w:t xml:space="preserve"> (</w:t>
      </w:r>
      <w:proofErr w:type="spellStart"/>
      <w:r>
        <w:rPr>
          <w:rFonts w:eastAsia="Calibri" w:hint="cs"/>
          <w:rtl/>
        </w:rPr>
        <w:t>חמ</w:t>
      </w:r>
      <w:proofErr w:type="spellEnd"/>
      <w:r>
        <w:rPr>
          <w:rFonts w:eastAsia="Calibri" w:hint="cs"/>
          <w:rtl/>
        </w:rPr>
        <w:t xml:space="preserve"> 3-1906-ת1)</w:t>
      </w:r>
    </w:p>
    <w:p w14:paraId="1F4F6AE4" w14:textId="77777777" w:rsidR="00C155B7" w:rsidRDefault="00C155B7" w:rsidP="00C155B7">
      <w:pPr>
        <w:rPr>
          <w:rFonts w:eastAsia="Calibri"/>
          <w:rtl/>
        </w:rPr>
      </w:pPr>
    </w:p>
    <w:p w14:paraId="44C45E81" w14:textId="77777777" w:rsidR="00C155B7" w:rsidRDefault="00FF1CC5" w:rsidP="00C155B7">
      <w:pPr>
        <w:ind w:left="5760"/>
        <w:jc w:val="center"/>
        <w:rPr>
          <w:rFonts w:eastAsia="Calibri"/>
          <w:rtl/>
        </w:rPr>
      </w:pPr>
      <w:r>
        <w:rPr>
          <w:rFonts w:eastAsia="Calibri" w:hint="cs"/>
          <w:rtl/>
        </w:rPr>
        <w:t>__________________</w:t>
      </w:r>
    </w:p>
    <w:p w14:paraId="3C6A651D" w14:textId="77777777" w:rsidR="00C155B7" w:rsidRDefault="00FF1CC5" w:rsidP="00C155B7">
      <w:pPr>
        <w:ind w:left="5760"/>
        <w:jc w:val="center"/>
        <w:rPr>
          <w:rFonts w:eastAsia="Calibri"/>
          <w:rtl/>
        </w:rPr>
      </w:pPr>
      <w:r>
        <w:rPr>
          <w:rFonts w:eastAsia="Calibri" w:hint="cs"/>
          <w:rtl/>
        </w:rPr>
        <w:t>אביגדור ליברמן</w:t>
      </w:r>
    </w:p>
    <w:p w14:paraId="58B5D2BD" w14:textId="77777777" w:rsidR="00C155B7" w:rsidRDefault="00FF1CC5" w:rsidP="00C155B7">
      <w:pPr>
        <w:ind w:left="5760"/>
        <w:jc w:val="center"/>
        <w:rPr>
          <w:rFonts w:eastAsia="Calibri"/>
          <w:rtl/>
        </w:rPr>
      </w:pPr>
      <w:r>
        <w:rPr>
          <w:rFonts w:eastAsia="Calibri" w:hint="cs"/>
          <w:rtl/>
        </w:rPr>
        <w:t>שר האוצר</w:t>
      </w:r>
    </w:p>
    <w:p w14:paraId="52628842" w14:textId="77777777" w:rsidR="00C155B7" w:rsidRDefault="00FF1CC5" w:rsidP="00C155B7">
      <w:pPr>
        <w:pStyle w:val="HeadDivreiHesber"/>
        <w:rPr>
          <w:rtl/>
        </w:rPr>
      </w:pPr>
      <w:bookmarkStart w:id="25" w:name="_Toc80866395"/>
      <w:bookmarkStart w:id="26" w:name="_Toc80866415"/>
      <w:bookmarkStart w:id="27" w:name="_Toc82102366"/>
      <w:r>
        <w:rPr>
          <w:rtl/>
        </w:rPr>
        <w:t>דברי הסבר</w:t>
      </w:r>
      <w:bookmarkEnd w:id="25"/>
      <w:bookmarkEnd w:id="26"/>
      <w:bookmarkEnd w:id="27"/>
    </w:p>
    <w:p w14:paraId="29121F86" w14:textId="77777777" w:rsidR="007076FF" w:rsidRPr="007076FF" w:rsidRDefault="00FF1CC5" w:rsidP="007076FF">
      <w:pPr>
        <w:rPr>
          <w:b/>
          <w:bCs/>
          <w:rtl/>
        </w:rPr>
      </w:pPr>
      <w:r w:rsidRPr="007076FF">
        <w:rPr>
          <w:b/>
          <w:bCs/>
          <w:rtl/>
        </w:rPr>
        <w:t>כללי</w:t>
      </w:r>
    </w:p>
    <w:p w14:paraId="37501F76" w14:textId="77777777" w:rsidR="007076FF" w:rsidRPr="007076FF" w:rsidRDefault="00FF1CC5" w:rsidP="007076FF">
      <w:pPr>
        <w:rPr>
          <w:rtl/>
        </w:rPr>
      </w:pPr>
      <w:r>
        <w:rPr>
          <w:rtl/>
        </w:rPr>
        <w:t>כלים חד</w:t>
      </w:r>
      <w:r>
        <w:rPr>
          <w:rFonts w:hint="cs"/>
          <w:rtl/>
        </w:rPr>
        <w:t xml:space="preserve"> </w:t>
      </w:r>
      <w:r w:rsidRPr="007076FF">
        <w:rPr>
          <w:rtl/>
        </w:rPr>
        <w:t>פעמיים המכילים פלסטיק הם קצרי חיים מטבעם והופכים במהירות ממוצר שימושי לפסולת הגורמת לנזק סביבתי משמעותי. כ- 90% מהזיהום בחופי ישרא</w:t>
      </w:r>
      <w:r>
        <w:rPr>
          <w:rtl/>
        </w:rPr>
        <w:t>ל מקורו בפסולת פלסטיק, וכלים חד</w:t>
      </w:r>
      <w:r>
        <w:rPr>
          <w:rFonts w:hint="cs"/>
          <w:rtl/>
        </w:rPr>
        <w:t xml:space="preserve"> </w:t>
      </w:r>
      <w:r w:rsidRPr="007076FF">
        <w:rPr>
          <w:rtl/>
        </w:rPr>
        <w:t>פעמיים בפרט תופסים כ-19% מנפח הפסולת בשטחים הציב</w:t>
      </w:r>
      <w:r>
        <w:rPr>
          <w:rtl/>
        </w:rPr>
        <w:t>וריים בישראל. כך, צריכת כלים חד</w:t>
      </w:r>
      <w:r>
        <w:rPr>
          <w:rFonts w:hint="cs"/>
          <w:rtl/>
        </w:rPr>
        <w:t xml:space="preserve"> </w:t>
      </w:r>
      <w:r w:rsidRPr="007076FF">
        <w:rPr>
          <w:rtl/>
        </w:rPr>
        <w:t xml:space="preserve">פעמיים מהווה איום חמור על המערכות האקולוגיות וכן על בריאות הציבור אשר נחשף לחלקיקי מיקרו-פלסטיק שמתפזרים במים, בקרקע ובאוויר. </w:t>
      </w:r>
    </w:p>
    <w:p w14:paraId="17D3CC29" w14:textId="7EA06BC5" w:rsidR="007076FF" w:rsidRDefault="00FF1CC5" w:rsidP="00866066">
      <w:pPr>
        <w:rPr>
          <w:rtl/>
        </w:rPr>
      </w:pPr>
      <w:r>
        <w:rPr>
          <w:rtl/>
        </w:rPr>
        <w:t>רמת הצריכה של כלים חד</w:t>
      </w:r>
      <w:r>
        <w:rPr>
          <w:rFonts w:hint="cs"/>
          <w:rtl/>
        </w:rPr>
        <w:t xml:space="preserve"> </w:t>
      </w:r>
      <w:r>
        <w:rPr>
          <w:rtl/>
        </w:rPr>
        <w:t>פעמיים בקרב משקי הבית בישראל חריגה ביחס למדינות עולם, והיא רווחת בכל המגזרים ובכל שכבות האוכלוסייה.. מעבר לכך, ישנה מגמת עליה מתמדת בצריכת הכלים החד</w:t>
      </w:r>
      <w:r>
        <w:rPr>
          <w:rFonts w:hint="cs"/>
          <w:rtl/>
        </w:rPr>
        <w:t xml:space="preserve"> </w:t>
      </w:r>
      <w:r>
        <w:rPr>
          <w:rtl/>
        </w:rPr>
        <w:t xml:space="preserve">פעמיים בישראל, ובעשור האחרון הצריכה הביתית הוכפלה.  </w:t>
      </w:r>
    </w:p>
    <w:p w14:paraId="334BEFA7" w14:textId="6B5363DE" w:rsidR="007076FF" w:rsidRDefault="00FF1CC5" w:rsidP="00E13474">
      <w:pPr>
        <w:rPr>
          <w:rtl/>
        </w:rPr>
      </w:pPr>
      <w:r>
        <w:rPr>
          <w:rtl/>
        </w:rPr>
        <w:t>בהמשך להחלטת הממשלה</w:t>
      </w:r>
      <w:r w:rsidR="007F14C1">
        <w:rPr>
          <w:rFonts w:hint="cs"/>
          <w:rtl/>
        </w:rPr>
        <w:t xml:space="preserve"> מס' 261</w:t>
      </w:r>
      <w:r>
        <w:rPr>
          <w:rtl/>
        </w:rPr>
        <w:t xml:space="preserve"> מיום כ"ג באב </w:t>
      </w:r>
      <w:proofErr w:type="spellStart"/>
      <w:r>
        <w:rPr>
          <w:rtl/>
        </w:rPr>
        <w:t>התשפ"א</w:t>
      </w:r>
      <w:proofErr w:type="spellEnd"/>
      <w:r>
        <w:rPr>
          <w:rtl/>
        </w:rPr>
        <w:t xml:space="preserve"> (1 באוגוסט 2021)</w:t>
      </w:r>
      <w:r>
        <w:rPr>
          <w:rFonts w:hint="cs"/>
          <w:rtl/>
        </w:rPr>
        <w:t>,</w:t>
      </w:r>
      <w:r>
        <w:rPr>
          <w:rtl/>
        </w:rPr>
        <w:t xml:space="preserve"> ובמטרה להפחית צריכת כלים חד</w:t>
      </w:r>
      <w:r w:rsidR="000245FC">
        <w:rPr>
          <w:rFonts w:hint="cs"/>
          <w:rtl/>
        </w:rPr>
        <w:t xml:space="preserve"> </w:t>
      </w:r>
      <w:r>
        <w:rPr>
          <w:rtl/>
        </w:rPr>
        <w:t>פעמיים ולעודד מעבר לשימוש בכלים רב פעמיים וכך להפחית את הנזק הסביבתי, מוצע בצו זה להטיל מס קניה על כלים חד פעמיים המכילים פלסטיק, בגובה של 11 ש"ח לק"ג, כאשר ההבחנה בין כלים חד פעמיים מפלסטיק לכלים רב</w:t>
      </w:r>
      <w:r w:rsidR="000245FC">
        <w:rPr>
          <w:rFonts w:hint="cs"/>
          <w:rtl/>
        </w:rPr>
        <w:t xml:space="preserve"> </w:t>
      </w:r>
      <w:r>
        <w:rPr>
          <w:rtl/>
        </w:rPr>
        <w:t>פעמיים תיעשה על בסיס עובי הכלי. הטלת המס מאפשרת שינוי התנהגות באופן גמיש, תוך שמירה על מרחב בחירה וחלופות אפשריות כגון כלים רב</w:t>
      </w:r>
      <w:r w:rsidR="000245FC">
        <w:rPr>
          <w:rFonts w:hint="cs"/>
          <w:rtl/>
        </w:rPr>
        <w:t xml:space="preserve"> </w:t>
      </w:r>
      <w:r>
        <w:rPr>
          <w:rtl/>
        </w:rPr>
        <w:t>פעמיים. בנוסף, הטלת מס על רכישת רכיבים מזהמים עולה בקנה אחד עם עקרון "המזהם משלם", כך שמי שבוחר לצרוך כלים חד</w:t>
      </w:r>
      <w:r w:rsidR="000245FC">
        <w:rPr>
          <w:rFonts w:hint="cs"/>
          <w:rtl/>
        </w:rPr>
        <w:t xml:space="preserve"> </w:t>
      </w:r>
      <w:r>
        <w:rPr>
          <w:rtl/>
        </w:rPr>
        <w:t xml:space="preserve">פעמיים ברמות גבוהות יותר, יישא באופן משמעותי בעלות הנזק הסביבתי. יש לציין כי מס הקניה יחול על כל סוגי הפלסטיק לרבות פלסטיק ביולוגי ומתכלה, היות ופלסטיק זה גורם ללכלוך המרחב הציבורי באותה המידה כמו כלים חד פעמיים אחרים. </w:t>
      </w:r>
    </w:p>
    <w:p w14:paraId="03359A56" w14:textId="77777777" w:rsidR="007076FF" w:rsidRDefault="00FF1CC5" w:rsidP="007076FF">
      <w:pPr>
        <w:rPr>
          <w:rtl/>
        </w:rPr>
      </w:pPr>
      <w:r>
        <w:rPr>
          <w:rtl/>
        </w:rPr>
        <w:t>תוספת הכנסות המדינה ממסים מוערכת ב- 600 מיליון ש"ח.</w:t>
      </w:r>
    </w:p>
    <w:p w14:paraId="3A6E7F5A" w14:textId="77777777" w:rsidR="007076FF" w:rsidRDefault="00FF1CC5" w:rsidP="007076FF">
      <w:pPr>
        <w:rPr>
          <w:rtl/>
        </w:rPr>
      </w:pPr>
      <w:r>
        <w:rPr>
          <w:rtl/>
        </w:rPr>
        <w:t>הצו בתאום עם המשרד להגנת הסביבה.</w:t>
      </w:r>
    </w:p>
    <w:p w14:paraId="3C187CAF" w14:textId="77777777" w:rsidR="007076FF" w:rsidRDefault="007076FF" w:rsidP="007076FF">
      <w:pPr>
        <w:rPr>
          <w:rtl/>
        </w:rPr>
      </w:pPr>
    </w:p>
    <w:p w14:paraId="12742004" w14:textId="77777777" w:rsidR="007076FF" w:rsidRPr="007076FF" w:rsidRDefault="00FF1CC5" w:rsidP="007076FF">
      <w:pPr>
        <w:rPr>
          <w:b/>
          <w:bCs/>
          <w:rtl/>
        </w:rPr>
      </w:pPr>
      <w:r w:rsidRPr="007076FF">
        <w:rPr>
          <w:b/>
          <w:bCs/>
          <w:rtl/>
        </w:rPr>
        <w:t>לסעיף 1</w:t>
      </w:r>
    </w:p>
    <w:p w14:paraId="0BFCF626" w14:textId="77777777" w:rsidR="007076FF" w:rsidRDefault="00FF1CC5" w:rsidP="000245FC">
      <w:pPr>
        <w:rPr>
          <w:rtl/>
        </w:rPr>
      </w:pPr>
      <w:r>
        <w:rPr>
          <w:rtl/>
        </w:rPr>
        <w:t>מוצע כי ייקבע כלל נוסף ישראלי לפרק 39</w:t>
      </w:r>
      <w:r w:rsidR="008C42CD">
        <w:rPr>
          <w:rFonts w:hint="cs"/>
          <w:rtl/>
        </w:rPr>
        <w:t xml:space="preserve"> לצו תעריף המכס והפטורים ומס קנייה על טובין, התשע"ז-2017 (להלן- צו התעריף)</w:t>
      </w:r>
      <w:r>
        <w:rPr>
          <w:rtl/>
        </w:rPr>
        <w:t>, בו מסווגים כלי פלסטיק  שאינם כלי קלקר או כלי נייר בעלי שכבת פלסטיק, אשר יגדיר כלים חד</w:t>
      </w:r>
      <w:r w:rsidR="000245FC">
        <w:rPr>
          <w:rFonts w:hint="cs"/>
          <w:rtl/>
        </w:rPr>
        <w:t xml:space="preserve"> </w:t>
      </w:r>
      <w:r>
        <w:rPr>
          <w:rtl/>
        </w:rPr>
        <w:t xml:space="preserve">פעמיים בהתאם לרף עובי </w:t>
      </w:r>
      <w:proofErr w:type="spellStart"/>
      <w:r>
        <w:rPr>
          <w:rtl/>
        </w:rPr>
        <w:t>מירבי</w:t>
      </w:r>
      <w:proofErr w:type="spellEnd"/>
      <w:r>
        <w:rPr>
          <w:rtl/>
        </w:rPr>
        <w:t xml:space="preserve"> של הכלי, כמפורט להלן:</w:t>
      </w:r>
    </w:p>
    <w:p w14:paraId="027BC83B" w14:textId="77777777" w:rsidR="007076FF" w:rsidRDefault="007076FF" w:rsidP="007076FF">
      <w:pPr>
        <w:rPr>
          <w:rtl/>
        </w:rPr>
      </w:pPr>
    </w:p>
    <w:p w14:paraId="61BD2A4A" w14:textId="77777777" w:rsidR="007076FF" w:rsidRDefault="00FF1CC5" w:rsidP="007076FF">
      <w:pPr>
        <w:rPr>
          <w:rtl/>
        </w:rPr>
      </w:pPr>
      <w:r>
        <w:rPr>
          <w:rtl/>
        </w:rPr>
        <w:t>א.        כוס, צלחת וקערה – עד 2 מ"מ;</w:t>
      </w:r>
    </w:p>
    <w:p w14:paraId="310C5531" w14:textId="77777777" w:rsidR="007076FF" w:rsidRDefault="00FF1CC5" w:rsidP="007076FF">
      <w:pPr>
        <w:rPr>
          <w:rtl/>
        </w:rPr>
      </w:pPr>
      <w:r>
        <w:rPr>
          <w:rtl/>
        </w:rPr>
        <w:t>ב.         מזלג, סכין, כף וכפית – עד 1.2 מ"מ;</w:t>
      </w:r>
    </w:p>
    <w:p w14:paraId="412D1064" w14:textId="77777777" w:rsidR="007076FF" w:rsidRDefault="00FF1CC5" w:rsidP="007076FF">
      <w:pPr>
        <w:rPr>
          <w:rtl/>
        </w:rPr>
      </w:pPr>
      <w:r>
        <w:rPr>
          <w:rtl/>
        </w:rPr>
        <w:t>ג.          קשית – עד 1 מ"מ.</w:t>
      </w:r>
    </w:p>
    <w:p w14:paraId="78DAB320" w14:textId="77777777" w:rsidR="007076FF" w:rsidRDefault="007076FF" w:rsidP="007076FF">
      <w:pPr>
        <w:rPr>
          <w:rtl/>
        </w:rPr>
      </w:pPr>
    </w:p>
    <w:p w14:paraId="7916DAEB" w14:textId="77777777" w:rsidR="007076FF" w:rsidRDefault="00FF1CC5" w:rsidP="007076FF">
      <w:pPr>
        <w:rPr>
          <w:rtl/>
        </w:rPr>
      </w:pPr>
      <w:r>
        <w:rPr>
          <w:rtl/>
        </w:rPr>
        <w:t>רף העובי</w:t>
      </w:r>
      <w:r w:rsidR="000245FC">
        <w:rPr>
          <w:rtl/>
        </w:rPr>
        <w:t xml:space="preserve"> נקבע על מנת להבחין בין כלים חד</w:t>
      </w:r>
      <w:r w:rsidR="000245FC">
        <w:rPr>
          <w:rFonts w:hint="cs"/>
          <w:rtl/>
        </w:rPr>
        <w:t xml:space="preserve"> </w:t>
      </w:r>
      <w:r w:rsidR="000245FC">
        <w:rPr>
          <w:rtl/>
        </w:rPr>
        <w:t>פעמיים לכלים רב</w:t>
      </w:r>
      <w:r w:rsidR="000245FC">
        <w:rPr>
          <w:rFonts w:hint="cs"/>
          <w:rtl/>
        </w:rPr>
        <w:t xml:space="preserve"> </w:t>
      </w:r>
      <w:r>
        <w:rPr>
          <w:rtl/>
        </w:rPr>
        <w:t xml:space="preserve">פעמיים. הואיל וכלי קלקר ונייר אינם מצויים בשימוש רב-פעמי לא נקבע לגביהם רף עובי </w:t>
      </w:r>
      <w:proofErr w:type="spellStart"/>
      <w:r>
        <w:rPr>
          <w:rtl/>
        </w:rPr>
        <w:t>מירבי</w:t>
      </w:r>
      <w:proofErr w:type="spellEnd"/>
      <w:r>
        <w:rPr>
          <w:rtl/>
        </w:rPr>
        <w:t xml:space="preserve">. </w:t>
      </w:r>
    </w:p>
    <w:p w14:paraId="7CD952CB" w14:textId="77777777" w:rsidR="007076FF" w:rsidRDefault="007076FF" w:rsidP="007076FF">
      <w:pPr>
        <w:rPr>
          <w:rtl/>
        </w:rPr>
      </w:pPr>
    </w:p>
    <w:p w14:paraId="384A2577" w14:textId="77777777" w:rsidR="007076FF" w:rsidRDefault="00FF1CC5" w:rsidP="007076FF">
      <w:pPr>
        <w:rPr>
          <w:rtl/>
        </w:rPr>
      </w:pPr>
      <w:r>
        <w:rPr>
          <w:rtl/>
        </w:rPr>
        <w:t xml:space="preserve">עוד מוצע כי יתוקנו פרטי המכס 39.17, 39.24 ו-48.23, שהם פרטי המכס בהם ניתן לסווג כלים </w:t>
      </w:r>
      <w:r w:rsidR="000245FC">
        <w:rPr>
          <w:rtl/>
        </w:rPr>
        <w:t>חד</w:t>
      </w:r>
      <w:r w:rsidR="000245FC">
        <w:rPr>
          <w:rFonts w:hint="cs"/>
          <w:rtl/>
        </w:rPr>
        <w:t xml:space="preserve"> </w:t>
      </w:r>
      <w:r>
        <w:rPr>
          <w:rtl/>
        </w:rPr>
        <w:t>פעמיים, כך שיוטל מס קניה בגובה 11 ש"ח לקילוגרם על טובין אלה. מוצע גם כי יתוקנו פרטי מכס</w:t>
      </w:r>
      <w:r>
        <w:rPr>
          <w:rFonts w:hint="cs"/>
          <w:rtl/>
        </w:rPr>
        <w:t xml:space="preserve"> 98.02, 98.03 ו-98.04, </w:t>
      </w:r>
      <w:r>
        <w:rPr>
          <w:rtl/>
        </w:rPr>
        <w:t xml:space="preserve"> כך שהמס יחול גם ביבוא אישי של טובין אלה</w:t>
      </w:r>
      <w:r>
        <w:rPr>
          <w:rFonts w:hint="cs"/>
          <w:rtl/>
        </w:rPr>
        <w:t xml:space="preserve"> (למעט במקרים של יבואו אישי במעברי הגבול הפטור מכוח פרט 7 </w:t>
      </w:r>
      <w:r w:rsidR="008C42CD">
        <w:rPr>
          <w:rFonts w:hint="cs"/>
          <w:rtl/>
        </w:rPr>
        <w:t xml:space="preserve">לתוספת הראשונה </w:t>
      </w:r>
      <w:r>
        <w:rPr>
          <w:rFonts w:hint="cs"/>
          <w:rtl/>
        </w:rPr>
        <w:t>ל</w:t>
      </w:r>
      <w:r w:rsidR="008C42CD">
        <w:rPr>
          <w:rFonts w:hint="cs"/>
          <w:rtl/>
        </w:rPr>
        <w:t>צו ה</w:t>
      </w:r>
      <w:r>
        <w:rPr>
          <w:rFonts w:hint="cs"/>
          <w:rtl/>
        </w:rPr>
        <w:t>תעריף)</w:t>
      </w:r>
      <w:r>
        <w:rPr>
          <w:rtl/>
        </w:rPr>
        <w:t xml:space="preserve">. </w:t>
      </w:r>
    </w:p>
    <w:p w14:paraId="0F8C197B" w14:textId="77777777" w:rsidR="007076FF" w:rsidRDefault="007076FF" w:rsidP="007076FF">
      <w:pPr>
        <w:rPr>
          <w:rtl/>
        </w:rPr>
      </w:pPr>
    </w:p>
    <w:p w14:paraId="0CBA2F98" w14:textId="77777777" w:rsidR="007076FF" w:rsidRPr="007076FF" w:rsidRDefault="00FF1CC5" w:rsidP="007076FF">
      <w:pPr>
        <w:rPr>
          <w:b/>
          <w:bCs/>
          <w:rtl/>
        </w:rPr>
      </w:pPr>
      <w:r w:rsidRPr="007076FF">
        <w:rPr>
          <w:b/>
          <w:bCs/>
          <w:rtl/>
        </w:rPr>
        <w:t>לסעיף 2</w:t>
      </w:r>
    </w:p>
    <w:p w14:paraId="5DC09EA0" w14:textId="77777777" w:rsidR="007076FF" w:rsidRDefault="00FF1CC5" w:rsidP="000245FC">
      <w:pPr>
        <w:rPr>
          <w:rtl/>
        </w:rPr>
      </w:pPr>
      <w:r>
        <w:rPr>
          <w:rtl/>
        </w:rPr>
        <w:t xml:space="preserve">מוצע לתקן את סעיף 12 </w:t>
      </w:r>
      <w:r w:rsidR="008C42CD">
        <w:rPr>
          <w:rFonts w:hint="cs"/>
          <w:rtl/>
        </w:rPr>
        <w:t xml:space="preserve">לצו התעריף </w:t>
      </w:r>
      <w:r>
        <w:rPr>
          <w:rtl/>
        </w:rPr>
        <w:t>כך שמס הקניה הקצוב המוטל על כלים חד</w:t>
      </w:r>
      <w:r w:rsidR="000245FC">
        <w:rPr>
          <w:rFonts w:hint="cs"/>
          <w:rtl/>
        </w:rPr>
        <w:t xml:space="preserve"> </w:t>
      </w:r>
      <w:r>
        <w:rPr>
          <w:rtl/>
        </w:rPr>
        <w:t>פעמיים יעודכן אחת לשנה בהתאם לשינויי מדד המחירים לצרכן.</w:t>
      </w:r>
    </w:p>
    <w:p w14:paraId="41925A1C" w14:textId="77777777" w:rsidR="007076FF" w:rsidRDefault="007076FF" w:rsidP="007076FF">
      <w:pPr>
        <w:rPr>
          <w:rtl/>
        </w:rPr>
      </w:pPr>
    </w:p>
    <w:p w14:paraId="2697B2EC" w14:textId="77777777" w:rsidR="007076FF" w:rsidRPr="007076FF" w:rsidRDefault="00FF1CC5" w:rsidP="007076FF">
      <w:pPr>
        <w:rPr>
          <w:b/>
          <w:bCs/>
          <w:rtl/>
        </w:rPr>
      </w:pPr>
      <w:r w:rsidRPr="007076FF">
        <w:rPr>
          <w:b/>
          <w:bCs/>
          <w:rtl/>
        </w:rPr>
        <w:t>לסעיף 3</w:t>
      </w:r>
    </w:p>
    <w:p w14:paraId="24B7DDE7" w14:textId="77777777" w:rsidR="007076FF" w:rsidRDefault="00FF1CC5" w:rsidP="0062089A">
      <w:pPr>
        <w:rPr>
          <w:rtl/>
        </w:rPr>
      </w:pPr>
      <w:r>
        <w:rPr>
          <w:rFonts w:hint="cs"/>
          <w:rtl/>
        </w:rPr>
        <w:t xml:space="preserve">מוצע לקבוע כי יוטל מס בגובה 11 </w:t>
      </w:r>
      <w:r>
        <w:rPr>
          <w:rtl/>
        </w:rPr>
        <w:t>ש"ח לקילוגרם</w:t>
      </w:r>
      <w:r>
        <w:rPr>
          <w:rFonts w:hint="cs"/>
          <w:rtl/>
        </w:rPr>
        <w:t xml:space="preserve"> על מלאי של כלים חד פעמיים החבים במס מכוח צו זה שיימצאו בידי סוחר ביום תחילתו של הצו, וזאת בתנאי שהמס האמור עולה על 10,000 ש"ח. </w:t>
      </w:r>
    </w:p>
    <w:p w14:paraId="3CC8BC69" w14:textId="77777777" w:rsidR="008C42CD" w:rsidRDefault="008C42CD" w:rsidP="007076FF">
      <w:pPr>
        <w:rPr>
          <w:rtl/>
        </w:rPr>
      </w:pPr>
    </w:p>
    <w:p w14:paraId="7BF0EBA5" w14:textId="77777777" w:rsidR="007076FF" w:rsidRPr="007076FF" w:rsidRDefault="00FF1CC5" w:rsidP="007076FF">
      <w:pPr>
        <w:rPr>
          <w:b/>
          <w:bCs/>
          <w:rtl/>
        </w:rPr>
      </w:pPr>
      <w:r w:rsidRPr="007076FF">
        <w:rPr>
          <w:rFonts w:hint="cs"/>
          <w:b/>
          <w:bCs/>
          <w:rtl/>
        </w:rPr>
        <w:t>לסעיף 4</w:t>
      </w:r>
    </w:p>
    <w:p w14:paraId="648D2189" w14:textId="269CA2DA" w:rsidR="007076FF" w:rsidRDefault="00FF1CC5" w:rsidP="00ED5983">
      <w:r>
        <w:rPr>
          <w:rtl/>
        </w:rPr>
        <w:t>מוצע כי תחילתו של צו זה תהיה מיום כ"</w:t>
      </w:r>
      <w:r w:rsidR="00866066">
        <w:rPr>
          <w:rFonts w:hint="cs"/>
          <w:rtl/>
        </w:rPr>
        <w:t>ו</w:t>
      </w:r>
      <w:r w:rsidR="00ED5983">
        <w:rPr>
          <w:rtl/>
        </w:rPr>
        <w:t xml:space="preserve"> </w:t>
      </w:r>
      <w:r w:rsidR="00ED5983">
        <w:rPr>
          <w:rFonts w:hint="cs"/>
          <w:rtl/>
        </w:rPr>
        <w:t>ב</w:t>
      </w:r>
      <w:r w:rsidR="00866066">
        <w:rPr>
          <w:rFonts w:hint="cs"/>
          <w:rtl/>
        </w:rPr>
        <w:t>חשון</w:t>
      </w:r>
      <w:r w:rsidR="00ED5983">
        <w:rPr>
          <w:rFonts w:hint="cs"/>
          <w:rtl/>
        </w:rPr>
        <w:t xml:space="preserve"> </w:t>
      </w:r>
      <w:r w:rsidR="00ED5983">
        <w:rPr>
          <w:rtl/>
        </w:rPr>
        <w:t xml:space="preserve"> </w:t>
      </w:r>
      <w:proofErr w:type="spellStart"/>
      <w:r>
        <w:rPr>
          <w:rtl/>
        </w:rPr>
        <w:t>התשפ"ב</w:t>
      </w:r>
      <w:proofErr w:type="spellEnd"/>
      <w:r>
        <w:rPr>
          <w:rtl/>
        </w:rPr>
        <w:t xml:space="preserve"> (1 </w:t>
      </w:r>
      <w:r w:rsidR="00ED5983">
        <w:rPr>
          <w:rFonts w:hint="cs"/>
          <w:rtl/>
        </w:rPr>
        <w:t>ב</w:t>
      </w:r>
      <w:r w:rsidR="00866066">
        <w:rPr>
          <w:rFonts w:hint="cs"/>
          <w:rtl/>
        </w:rPr>
        <w:t>נובמבר</w:t>
      </w:r>
      <w:r w:rsidR="00ED5983">
        <w:rPr>
          <w:rFonts w:hint="cs"/>
          <w:rtl/>
        </w:rPr>
        <w:t xml:space="preserve"> </w:t>
      </w:r>
      <w:r w:rsidR="00ED5983">
        <w:rPr>
          <w:rtl/>
        </w:rPr>
        <w:t xml:space="preserve"> </w:t>
      </w:r>
      <w:r w:rsidR="00ED5983">
        <w:rPr>
          <w:rFonts w:hint="cs"/>
          <w:rtl/>
        </w:rPr>
        <w:t>2021</w:t>
      </w:r>
      <w:r>
        <w:rPr>
          <w:rtl/>
        </w:rPr>
        <w:t>).</w:t>
      </w:r>
    </w:p>
    <w:p w14:paraId="154C63B5" w14:textId="77777777" w:rsidR="00661558" w:rsidRPr="00D70F96" w:rsidRDefault="00661558"/>
    <w:sectPr w:rsidR="00661558" w:rsidRPr="00D70F96" w:rsidSect="001E000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A7CF6" w14:textId="77777777" w:rsidR="008F5738" w:rsidRDefault="008F5738">
      <w:pPr>
        <w:spacing w:line="240" w:lineRule="auto"/>
      </w:pPr>
      <w:r>
        <w:separator/>
      </w:r>
    </w:p>
  </w:endnote>
  <w:endnote w:type="continuationSeparator" w:id="0">
    <w:p w14:paraId="04ADCDB7" w14:textId="77777777" w:rsidR="008F5738" w:rsidRDefault="008F5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42E6" w14:textId="77777777" w:rsidR="008F5738" w:rsidRDefault="008F5738" w:rsidP="00C155B7">
      <w:pPr>
        <w:spacing w:line="240" w:lineRule="auto"/>
      </w:pPr>
      <w:r>
        <w:separator/>
      </w:r>
    </w:p>
  </w:footnote>
  <w:footnote w:type="continuationSeparator" w:id="0">
    <w:p w14:paraId="6825DD52" w14:textId="77777777" w:rsidR="008F5738" w:rsidRDefault="008F5738" w:rsidP="00C155B7">
      <w:pPr>
        <w:spacing w:line="240" w:lineRule="auto"/>
      </w:pPr>
      <w:r>
        <w:continuationSeparator/>
      </w:r>
    </w:p>
  </w:footnote>
  <w:footnote w:id="1">
    <w:p w14:paraId="375B6395" w14:textId="77777777" w:rsidR="00C155B7" w:rsidRDefault="00FF1CC5" w:rsidP="00C155B7">
      <w:pPr>
        <w:pStyle w:val="a3"/>
        <w:rPr>
          <w:rtl/>
        </w:rPr>
      </w:pPr>
      <w:r>
        <w:rPr>
          <w:rStyle w:val="a5"/>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14:paraId="48082F3C" w14:textId="77777777" w:rsidR="00C155B7" w:rsidRDefault="00FF1CC5" w:rsidP="00C155B7">
      <w:pPr>
        <w:pStyle w:val="a3"/>
        <w:rPr>
          <w:rtl/>
        </w:rPr>
      </w:pPr>
      <w:r>
        <w:rPr>
          <w:rStyle w:val="a5"/>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14:paraId="7D08DE0B" w14:textId="77777777" w:rsidR="00C155B7" w:rsidRDefault="00FF1CC5" w:rsidP="00C155B7">
      <w:pPr>
        <w:pStyle w:val="a3"/>
        <w:rPr>
          <w:rtl/>
        </w:rPr>
      </w:pPr>
      <w:r>
        <w:rPr>
          <w:rStyle w:val="a5"/>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14:paraId="583B569D" w14:textId="05A52D9A" w:rsidR="00C155B7" w:rsidRDefault="00FF1CC5" w:rsidP="00C155B7">
      <w:pPr>
        <w:pStyle w:val="a3"/>
        <w:rPr>
          <w:rtl/>
        </w:rPr>
      </w:pPr>
      <w:r>
        <w:rPr>
          <w:rStyle w:val="a5"/>
        </w:rPr>
        <w:footnoteRef/>
      </w:r>
      <w:r>
        <w:rPr>
          <w:rtl/>
        </w:rPr>
        <w:t xml:space="preserve"> </w:t>
      </w:r>
      <w:proofErr w:type="spellStart"/>
      <w:r>
        <w:rPr>
          <w:rFonts w:hint="cs"/>
          <w:rtl/>
        </w:rPr>
        <w:t>ק"ת</w:t>
      </w:r>
      <w:proofErr w:type="spellEnd"/>
      <w:r>
        <w:rPr>
          <w:rFonts w:hint="cs"/>
          <w:rtl/>
        </w:rPr>
        <w:t xml:space="preserve">- שיעורי </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עמ' 41</w:t>
      </w:r>
      <w:r w:rsidR="00CD772A">
        <w:rPr>
          <w:rFonts w:hint="cs"/>
          <w:rtl/>
        </w:rPr>
        <w:t xml:space="preserve">; </w:t>
      </w:r>
      <w:proofErr w:type="spellStart"/>
      <w:r w:rsidR="00CD772A">
        <w:rPr>
          <w:rFonts w:hint="cs"/>
          <w:rtl/>
        </w:rPr>
        <w:t>התשע"ח</w:t>
      </w:r>
      <w:proofErr w:type="spellEnd"/>
      <w:r w:rsidR="00CD772A">
        <w:rPr>
          <w:rFonts w:hint="cs"/>
          <w:rtl/>
        </w:rPr>
        <w:t>, עמ' 70</w:t>
      </w:r>
      <w:r>
        <w:rPr>
          <w:rFonts w:hint="cs"/>
          <w:rtl/>
        </w:rPr>
        <w:t xml:space="preserve">. </w:t>
      </w:r>
      <w:r>
        <w:rPr>
          <w:rtl/>
        </w:rPr>
        <w:br/>
      </w:r>
      <w:r>
        <w:rPr>
          <w:rtl/>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F2B92"/>
    <w:multiLevelType w:val="hybridMultilevel"/>
    <w:tmpl w:val="700CF86C"/>
    <w:lvl w:ilvl="0" w:tplc="A8485050">
      <w:start w:val="1"/>
      <w:numFmt w:val="decimal"/>
      <w:lvlText w:val="(%1)"/>
      <w:lvlJc w:val="left"/>
      <w:pPr>
        <w:tabs>
          <w:tab w:val="num" w:pos="624"/>
        </w:tabs>
        <w:ind w:left="0" w:firstLine="0"/>
      </w:pPr>
    </w:lvl>
    <w:lvl w:ilvl="1" w:tplc="77FEB6A8" w:tentative="1">
      <w:start w:val="1"/>
      <w:numFmt w:val="lowerLetter"/>
      <w:lvlText w:val="%2."/>
      <w:lvlJc w:val="left"/>
      <w:pPr>
        <w:ind w:left="1440" w:hanging="360"/>
      </w:pPr>
    </w:lvl>
    <w:lvl w:ilvl="2" w:tplc="F2F67B36" w:tentative="1">
      <w:start w:val="1"/>
      <w:numFmt w:val="lowerRoman"/>
      <w:lvlText w:val="%3."/>
      <w:lvlJc w:val="right"/>
      <w:pPr>
        <w:ind w:left="2160" w:hanging="180"/>
      </w:pPr>
    </w:lvl>
    <w:lvl w:ilvl="3" w:tplc="4BECFDF4" w:tentative="1">
      <w:start w:val="1"/>
      <w:numFmt w:val="decimal"/>
      <w:lvlText w:val="%4."/>
      <w:lvlJc w:val="left"/>
      <w:pPr>
        <w:ind w:left="2880" w:hanging="360"/>
      </w:pPr>
    </w:lvl>
    <w:lvl w:ilvl="4" w:tplc="FCA26814" w:tentative="1">
      <w:start w:val="1"/>
      <w:numFmt w:val="lowerLetter"/>
      <w:lvlText w:val="%5."/>
      <w:lvlJc w:val="left"/>
      <w:pPr>
        <w:ind w:left="3600" w:hanging="360"/>
      </w:pPr>
    </w:lvl>
    <w:lvl w:ilvl="5" w:tplc="21FC3596" w:tentative="1">
      <w:start w:val="1"/>
      <w:numFmt w:val="lowerRoman"/>
      <w:lvlText w:val="%6."/>
      <w:lvlJc w:val="right"/>
      <w:pPr>
        <w:ind w:left="4320" w:hanging="180"/>
      </w:pPr>
    </w:lvl>
    <w:lvl w:ilvl="6" w:tplc="27D457F2" w:tentative="1">
      <w:start w:val="1"/>
      <w:numFmt w:val="decimal"/>
      <w:lvlText w:val="%7."/>
      <w:lvlJc w:val="left"/>
      <w:pPr>
        <w:ind w:left="5040" w:hanging="360"/>
      </w:pPr>
    </w:lvl>
    <w:lvl w:ilvl="7" w:tplc="4588E1E8" w:tentative="1">
      <w:start w:val="1"/>
      <w:numFmt w:val="lowerLetter"/>
      <w:lvlText w:val="%8."/>
      <w:lvlJc w:val="left"/>
      <w:pPr>
        <w:ind w:left="5760" w:hanging="360"/>
      </w:pPr>
    </w:lvl>
    <w:lvl w:ilvl="8" w:tplc="354022FA" w:tentative="1">
      <w:start w:val="1"/>
      <w:numFmt w:val="lowerRoman"/>
      <w:lvlText w:val="%9."/>
      <w:lvlJc w:val="right"/>
      <w:pPr>
        <w:ind w:left="6480" w:hanging="180"/>
      </w:pPr>
    </w:lvl>
  </w:abstractNum>
  <w:abstractNum w:abstractNumId="11" w15:restartNumberingAfterBreak="0">
    <w:nsid w:val="0E933D99"/>
    <w:multiLevelType w:val="hybridMultilevel"/>
    <w:tmpl w:val="BA92F6DA"/>
    <w:lvl w:ilvl="0" w:tplc="00EA8F8C">
      <w:start w:val="1"/>
      <w:numFmt w:val="hebrew1"/>
      <w:lvlText w:val="(%1)"/>
      <w:lvlJc w:val="left"/>
      <w:pPr>
        <w:tabs>
          <w:tab w:val="num" w:pos="624"/>
        </w:tabs>
        <w:ind w:left="0" w:firstLine="0"/>
      </w:pPr>
    </w:lvl>
    <w:lvl w:ilvl="1" w:tplc="8D3CD1DA" w:tentative="1">
      <w:start w:val="1"/>
      <w:numFmt w:val="lowerLetter"/>
      <w:lvlText w:val="%2."/>
      <w:lvlJc w:val="left"/>
      <w:pPr>
        <w:ind w:left="1440" w:hanging="360"/>
      </w:pPr>
    </w:lvl>
    <w:lvl w:ilvl="2" w:tplc="529C834A" w:tentative="1">
      <w:start w:val="1"/>
      <w:numFmt w:val="lowerRoman"/>
      <w:lvlText w:val="%3."/>
      <w:lvlJc w:val="right"/>
      <w:pPr>
        <w:ind w:left="2160" w:hanging="180"/>
      </w:pPr>
    </w:lvl>
    <w:lvl w:ilvl="3" w:tplc="144ADA28" w:tentative="1">
      <w:start w:val="1"/>
      <w:numFmt w:val="decimal"/>
      <w:lvlText w:val="%4."/>
      <w:lvlJc w:val="left"/>
      <w:pPr>
        <w:ind w:left="2880" w:hanging="360"/>
      </w:pPr>
    </w:lvl>
    <w:lvl w:ilvl="4" w:tplc="BDE81E50" w:tentative="1">
      <w:start w:val="1"/>
      <w:numFmt w:val="lowerLetter"/>
      <w:lvlText w:val="%5."/>
      <w:lvlJc w:val="left"/>
      <w:pPr>
        <w:ind w:left="3600" w:hanging="360"/>
      </w:pPr>
    </w:lvl>
    <w:lvl w:ilvl="5" w:tplc="3FD64DDE" w:tentative="1">
      <w:start w:val="1"/>
      <w:numFmt w:val="lowerRoman"/>
      <w:lvlText w:val="%6."/>
      <w:lvlJc w:val="right"/>
      <w:pPr>
        <w:ind w:left="4320" w:hanging="180"/>
      </w:pPr>
    </w:lvl>
    <w:lvl w:ilvl="6" w:tplc="C23C0ABE" w:tentative="1">
      <w:start w:val="1"/>
      <w:numFmt w:val="decimal"/>
      <w:lvlText w:val="%7."/>
      <w:lvlJc w:val="left"/>
      <w:pPr>
        <w:ind w:left="5040" w:hanging="360"/>
      </w:pPr>
    </w:lvl>
    <w:lvl w:ilvl="7" w:tplc="8E84F434" w:tentative="1">
      <w:start w:val="1"/>
      <w:numFmt w:val="lowerLetter"/>
      <w:lvlText w:val="%8."/>
      <w:lvlJc w:val="left"/>
      <w:pPr>
        <w:ind w:left="5760" w:hanging="360"/>
      </w:pPr>
    </w:lvl>
    <w:lvl w:ilvl="8" w:tplc="3ADED316" w:tentative="1">
      <w:start w:val="1"/>
      <w:numFmt w:val="lowerRoman"/>
      <w:lvlText w:val="%9."/>
      <w:lvlJc w:val="right"/>
      <w:pPr>
        <w:ind w:left="6480" w:hanging="180"/>
      </w:pPr>
    </w:lvl>
  </w:abstractNum>
  <w:abstractNum w:abstractNumId="12" w15:restartNumberingAfterBreak="0">
    <w:nsid w:val="17140782"/>
    <w:multiLevelType w:val="hybridMultilevel"/>
    <w:tmpl w:val="58EA675C"/>
    <w:lvl w:ilvl="0" w:tplc="48AC5CEC">
      <w:start w:val="1"/>
      <w:numFmt w:val="hebrew1"/>
      <w:lvlText w:val="(%1)"/>
      <w:lvlJc w:val="left"/>
      <w:pPr>
        <w:tabs>
          <w:tab w:val="num" w:pos="624"/>
        </w:tabs>
        <w:ind w:left="0" w:firstLine="0"/>
      </w:pPr>
    </w:lvl>
    <w:lvl w:ilvl="1" w:tplc="318AF1DC" w:tentative="1">
      <w:start w:val="1"/>
      <w:numFmt w:val="lowerLetter"/>
      <w:lvlText w:val="%2."/>
      <w:lvlJc w:val="left"/>
      <w:pPr>
        <w:ind w:left="1440" w:hanging="360"/>
      </w:pPr>
    </w:lvl>
    <w:lvl w:ilvl="2" w:tplc="2E3C2A2C" w:tentative="1">
      <w:start w:val="1"/>
      <w:numFmt w:val="lowerRoman"/>
      <w:lvlText w:val="%3."/>
      <w:lvlJc w:val="right"/>
      <w:pPr>
        <w:ind w:left="2160" w:hanging="180"/>
      </w:pPr>
    </w:lvl>
    <w:lvl w:ilvl="3" w:tplc="4C9EA4E8" w:tentative="1">
      <w:start w:val="1"/>
      <w:numFmt w:val="decimal"/>
      <w:lvlText w:val="%4."/>
      <w:lvlJc w:val="left"/>
      <w:pPr>
        <w:ind w:left="2880" w:hanging="360"/>
      </w:pPr>
    </w:lvl>
    <w:lvl w:ilvl="4" w:tplc="F898A7B0" w:tentative="1">
      <w:start w:val="1"/>
      <w:numFmt w:val="lowerLetter"/>
      <w:lvlText w:val="%5."/>
      <w:lvlJc w:val="left"/>
      <w:pPr>
        <w:ind w:left="3600" w:hanging="360"/>
      </w:pPr>
    </w:lvl>
    <w:lvl w:ilvl="5" w:tplc="7D8E4502" w:tentative="1">
      <w:start w:val="1"/>
      <w:numFmt w:val="lowerRoman"/>
      <w:lvlText w:val="%6."/>
      <w:lvlJc w:val="right"/>
      <w:pPr>
        <w:ind w:left="4320" w:hanging="180"/>
      </w:pPr>
    </w:lvl>
    <w:lvl w:ilvl="6" w:tplc="DB447766" w:tentative="1">
      <w:start w:val="1"/>
      <w:numFmt w:val="decimal"/>
      <w:lvlText w:val="%7."/>
      <w:lvlJc w:val="left"/>
      <w:pPr>
        <w:ind w:left="5040" w:hanging="360"/>
      </w:pPr>
    </w:lvl>
    <w:lvl w:ilvl="7" w:tplc="02C22C56" w:tentative="1">
      <w:start w:val="1"/>
      <w:numFmt w:val="lowerLetter"/>
      <w:lvlText w:val="%8."/>
      <w:lvlJc w:val="left"/>
      <w:pPr>
        <w:ind w:left="5760" w:hanging="360"/>
      </w:pPr>
    </w:lvl>
    <w:lvl w:ilvl="8" w:tplc="3BA0C058" w:tentative="1">
      <w:start w:val="1"/>
      <w:numFmt w:val="lowerRoman"/>
      <w:lvlText w:val="%9."/>
      <w:lvlJc w:val="right"/>
      <w:pPr>
        <w:ind w:left="6480" w:hanging="180"/>
      </w:pPr>
    </w:lvl>
  </w:abstractNum>
  <w:abstractNum w:abstractNumId="13"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25208C"/>
    <w:multiLevelType w:val="hybridMultilevel"/>
    <w:tmpl w:val="84308678"/>
    <w:lvl w:ilvl="0" w:tplc="D3808116">
      <w:start w:val="1"/>
      <w:numFmt w:val="hebrew1"/>
      <w:lvlText w:val="(%1)"/>
      <w:lvlJc w:val="left"/>
      <w:pPr>
        <w:tabs>
          <w:tab w:val="num" w:pos="624"/>
        </w:tabs>
        <w:ind w:left="0" w:firstLine="0"/>
      </w:pPr>
    </w:lvl>
    <w:lvl w:ilvl="1" w:tplc="B3901054" w:tentative="1">
      <w:start w:val="1"/>
      <w:numFmt w:val="lowerLetter"/>
      <w:lvlText w:val="%2."/>
      <w:lvlJc w:val="left"/>
      <w:pPr>
        <w:ind w:left="1440" w:hanging="360"/>
      </w:pPr>
    </w:lvl>
    <w:lvl w:ilvl="2" w:tplc="C1E89A76" w:tentative="1">
      <w:start w:val="1"/>
      <w:numFmt w:val="lowerRoman"/>
      <w:lvlText w:val="%3."/>
      <w:lvlJc w:val="right"/>
      <w:pPr>
        <w:ind w:left="2160" w:hanging="180"/>
      </w:pPr>
    </w:lvl>
    <w:lvl w:ilvl="3" w:tplc="22CE849A" w:tentative="1">
      <w:start w:val="1"/>
      <w:numFmt w:val="decimal"/>
      <w:lvlText w:val="%4."/>
      <w:lvlJc w:val="left"/>
      <w:pPr>
        <w:ind w:left="2880" w:hanging="360"/>
      </w:pPr>
    </w:lvl>
    <w:lvl w:ilvl="4" w:tplc="956AA034" w:tentative="1">
      <w:start w:val="1"/>
      <w:numFmt w:val="lowerLetter"/>
      <w:lvlText w:val="%5."/>
      <w:lvlJc w:val="left"/>
      <w:pPr>
        <w:ind w:left="3600" w:hanging="360"/>
      </w:pPr>
    </w:lvl>
    <w:lvl w:ilvl="5" w:tplc="94028A56" w:tentative="1">
      <w:start w:val="1"/>
      <w:numFmt w:val="lowerRoman"/>
      <w:lvlText w:val="%6."/>
      <w:lvlJc w:val="right"/>
      <w:pPr>
        <w:ind w:left="4320" w:hanging="180"/>
      </w:pPr>
    </w:lvl>
    <w:lvl w:ilvl="6" w:tplc="74324264" w:tentative="1">
      <w:start w:val="1"/>
      <w:numFmt w:val="decimal"/>
      <w:lvlText w:val="%7."/>
      <w:lvlJc w:val="left"/>
      <w:pPr>
        <w:ind w:left="5040" w:hanging="360"/>
      </w:pPr>
    </w:lvl>
    <w:lvl w:ilvl="7" w:tplc="5EE021D8" w:tentative="1">
      <w:start w:val="1"/>
      <w:numFmt w:val="lowerLetter"/>
      <w:lvlText w:val="%8."/>
      <w:lvlJc w:val="left"/>
      <w:pPr>
        <w:ind w:left="5760" w:hanging="360"/>
      </w:pPr>
    </w:lvl>
    <w:lvl w:ilvl="8" w:tplc="D924E5A4" w:tentative="1">
      <w:start w:val="1"/>
      <w:numFmt w:val="lowerRoman"/>
      <w:lvlText w:val="%9."/>
      <w:lvlJc w:val="right"/>
      <w:pPr>
        <w:ind w:left="6480" w:hanging="180"/>
      </w:pPr>
    </w:lvl>
  </w:abstractNum>
  <w:abstractNum w:abstractNumId="16" w15:restartNumberingAfterBreak="0">
    <w:nsid w:val="3C5A0B22"/>
    <w:multiLevelType w:val="hybridMultilevel"/>
    <w:tmpl w:val="6D2E10EA"/>
    <w:lvl w:ilvl="0" w:tplc="48900E42">
      <w:start w:val="1"/>
      <w:numFmt w:val="decimal"/>
      <w:lvlText w:val="(%1)"/>
      <w:lvlJc w:val="left"/>
      <w:pPr>
        <w:tabs>
          <w:tab w:val="num" w:pos="624"/>
        </w:tabs>
        <w:ind w:left="0" w:firstLine="0"/>
      </w:pPr>
    </w:lvl>
    <w:lvl w:ilvl="1" w:tplc="5BEE36D6" w:tentative="1">
      <w:start w:val="1"/>
      <w:numFmt w:val="lowerLetter"/>
      <w:lvlText w:val="%2."/>
      <w:lvlJc w:val="left"/>
      <w:pPr>
        <w:ind w:left="1440" w:hanging="360"/>
      </w:pPr>
    </w:lvl>
    <w:lvl w:ilvl="2" w:tplc="027215F2" w:tentative="1">
      <w:start w:val="1"/>
      <w:numFmt w:val="lowerRoman"/>
      <w:lvlText w:val="%3."/>
      <w:lvlJc w:val="right"/>
      <w:pPr>
        <w:ind w:left="2160" w:hanging="180"/>
      </w:pPr>
    </w:lvl>
    <w:lvl w:ilvl="3" w:tplc="41527B7A" w:tentative="1">
      <w:start w:val="1"/>
      <w:numFmt w:val="decimal"/>
      <w:lvlText w:val="%4."/>
      <w:lvlJc w:val="left"/>
      <w:pPr>
        <w:ind w:left="2880" w:hanging="360"/>
      </w:pPr>
    </w:lvl>
    <w:lvl w:ilvl="4" w:tplc="6EA06626" w:tentative="1">
      <w:start w:val="1"/>
      <w:numFmt w:val="lowerLetter"/>
      <w:lvlText w:val="%5."/>
      <w:lvlJc w:val="left"/>
      <w:pPr>
        <w:ind w:left="3600" w:hanging="360"/>
      </w:pPr>
    </w:lvl>
    <w:lvl w:ilvl="5" w:tplc="2C04EC4C" w:tentative="1">
      <w:start w:val="1"/>
      <w:numFmt w:val="lowerRoman"/>
      <w:lvlText w:val="%6."/>
      <w:lvlJc w:val="right"/>
      <w:pPr>
        <w:ind w:left="4320" w:hanging="180"/>
      </w:pPr>
    </w:lvl>
    <w:lvl w:ilvl="6" w:tplc="E62256A0" w:tentative="1">
      <w:start w:val="1"/>
      <w:numFmt w:val="decimal"/>
      <w:lvlText w:val="%7."/>
      <w:lvlJc w:val="left"/>
      <w:pPr>
        <w:ind w:left="5040" w:hanging="360"/>
      </w:pPr>
    </w:lvl>
    <w:lvl w:ilvl="7" w:tplc="C3CAA4D8" w:tentative="1">
      <w:start w:val="1"/>
      <w:numFmt w:val="lowerLetter"/>
      <w:lvlText w:val="%8."/>
      <w:lvlJc w:val="left"/>
      <w:pPr>
        <w:ind w:left="5760" w:hanging="360"/>
      </w:pPr>
    </w:lvl>
    <w:lvl w:ilvl="8" w:tplc="5B28760C" w:tentative="1">
      <w:start w:val="1"/>
      <w:numFmt w:val="lowerRoman"/>
      <w:lvlText w:val="%9."/>
      <w:lvlJc w:val="right"/>
      <w:pPr>
        <w:ind w:left="6480" w:hanging="180"/>
      </w:pPr>
    </w:lvl>
  </w:abstractNum>
  <w:abstractNum w:abstractNumId="17" w15:restartNumberingAfterBreak="0">
    <w:nsid w:val="3EED423D"/>
    <w:multiLevelType w:val="hybridMultilevel"/>
    <w:tmpl w:val="A7620854"/>
    <w:lvl w:ilvl="0" w:tplc="C730FBDA">
      <w:start w:val="1"/>
      <w:numFmt w:val="decimal"/>
      <w:lvlText w:val="(%1)"/>
      <w:lvlJc w:val="left"/>
      <w:pPr>
        <w:tabs>
          <w:tab w:val="num" w:pos="624"/>
        </w:tabs>
        <w:ind w:left="0" w:firstLine="0"/>
      </w:pPr>
    </w:lvl>
    <w:lvl w:ilvl="1" w:tplc="6AB4E844" w:tentative="1">
      <w:start w:val="1"/>
      <w:numFmt w:val="lowerLetter"/>
      <w:lvlText w:val="%2."/>
      <w:lvlJc w:val="left"/>
      <w:pPr>
        <w:ind w:left="1440" w:hanging="360"/>
      </w:pPr>
    </w:lvl>
    <w:lvl w:ilvl="2" w:tplc="080AA96A" w:tentative="1">
      <w:start w:val="1"/>
      <w:numFmt w:val="lowerRoman"/>
      <w:lvlText w:val="%3."/>
      <w:lvlJc w:val="right"/>
      <w:pPr>
        <w:ind w:left="2160" w:hanging="180"/>
      </w:pPr>
    </w:lvl>
    <w:lvl w:ilvl="3" w:tplc="D660B718" w:tentative="1">
      <w:start w:val="1"/>
      <w:numFmt w:val="decimal"/>
      <w:lvlText w:val="%4."/>
      <w:lvlJc w:val="left"/>
      <w:pPr>
        <w:ind w:left="2880" w:hanging="360"/>
      </w:pPr>
    </w:lvl>
    <w:lvl w:ilvl="4" w:tplc="AED6D79E" w:tentative="1">
      <w:start w:val="1"/>
      <w:numFmt w:val="lowerLetter"/>
      <w:lvlText w:val="%5."/>
      <w:lvlJc w:val="left"/>
      <w:pPr>
        <w:ind w:left="3600" w:hanging="360"/>
      </w:pPr>
    </w:lvl>
    <w:lvl w:ilvl="5" w:tplc="82BE3D92" w:tentative="1">
      <w:start w:val="1"/>
      <w:numFmt w:val="lowerRoman"/>
      <w:lvlText w:val="%6."/>
      <w:lvlJc w:val="right"/>
      <w:pPr>
        <w:ind w:left="4320" w:hanging="180"/>
      </w:pPr>
    </w:lvl>
    <w:lvl w:ilvl="6" w:tplc="7CCC4498" w:tentative="1">
      <w:start w:val="1"/>
      <w:numFmt w:val="decimal"/>
      <w:lvlText w:val="%7."/>
      <w:lvlJc w:val="left"/>
      <w:pPr>
        <w:ind w:left="5040" w:hanging="360"/>
      </w:pPr>
    </w:lvl>
    <w:lvl w:ilvl="7" w:tplc="DDF815CE" w:tentative="1">
      <w:start w:val="1"/>
      <w:numFmt w:val="lowerLetter"/>
      <w:lvlText w:val="%8."/>
      <w:lvlJc w:val="left"/>
      <w:pPr>
        <w:ind w:left="5760" w:hanging="360"/>
      </w:pPr>
    </w:lvl>
    <w:lvl w:ilvl="8" w:tplc="013A4E58" w:tentative="1">
      <w:start w:val="1"/>
      <w:numFmt w:val="lowerRoman"/>
      <w:lvlText w:val="%9."/>
      <w:lvlJc w:val="right"/>
      <w:pPr>
        <w:ind w:left="6480" w:hanging="180"/>
      </w:pPr>
    </w:lvl>
  </w:abstractNum>
  <w:abstractNum w:abstractNumId="18" w15:restartNumberingAfterBreak="0">
    <w:nsid w:val="41EB14AE"/>
    <w:multiLevelType w:val="hybridMultilevel"/>
    <w:tmpl w:val="212AB478"/>
    <w:lvl w:ilvl="0" w:tplc="4028BCCA">
      <w:start w:val="1"/>
      <w:numFmt w:val="decimal"/>
      <w:lvlText w:val="(%1)"/>
      <w:lvlJc w:val="left"/>
      <w:pPr>
        <w:tabs>
          <w:tab w:val="num" w:pos="624"/>
        </w:tabs>
        <w:ind w:left="0" w:firstLine="0"/>
      </w:pPr>
    </w:lvl>
    <w:lvl w:ilvl="1" w:tplc="1AAEE74E" w:tentative="1">
      <w:start w:val="1"/>
      <w:numFmt w:val="lowerLetter"/>
      <w:lvlText w:val="%2."/>
      <w:lvlJc w:val="left"/>
      <w:pPr>
        <w:ind w:left="1440" w:hanging="360"/>
      </w:pPr>
    </w:lvl>
    <w:lvl w:ilvl="2" w:tplc="579E9C66" w:tentative="1">
      <w:start w:val="1"/>
      <w:numFmt w:val="lowerRoman"/>
      <w:lvlText w:val="%3."/>
      <w:lvlJc w:val="right"/>
      <w:pPr>
        <w:ind w:left="2160" w:hanging="180"/>
      </w:pPr>
    </w:lvl>
    <w:lvl w:ilvl="3" w:tplc="75A49B78" w:tentative="1">
      <w:start w:val="1"/>
      <w:numFmt w:val="decimal"/>
      <w:lvlText w:val="%4."/>
      <w:lvlJc w:val="left"/>
      <w:pPr>
        <w:ind w:left="2880" w:hanging="360"/>
      </w:pPr>
    </w:lvl>
    <w:lvl w:ilvl="4" w:tplc="E2F8D13A" w:tentative="1">
      <w:start w:val="1"/>
      <w:numFmt w:val="lowerLetter"/>
      <w:lvlText w:val="%5."/>
      <w:lvlJc w:val="left"/>
      <w:pPr>
        <w:ind w:left="3600" w:hanging="360"/>
      </w:pPr>
    </w:lvl>
    <w:lvl w:ilvl="5" w:tplc="32E868FA" w:tentative="1">
      <w:start w:val="1"/>
      <w:numFmt w:val="lowerRoman"/>
      <w:lvlText w:val="%6."/>
      <w:lvlJc w:val="right"/>
      <w:pPr>
        <w:ind w:left="4320" w:hanging="180"/>
      </w:pPr>
    </w:lvl>
    <w:lvl w:ilvl="6" w:tplc="CD2E07EC" w:tentative="1">
      <w:start w:val="1"/>
      <w:numFmt w:val="decimal"/>
      <w:lvlText w:val="%7."/>
      <w:lvlJc w:val="left"/>
      <w:pPr>
        <w:ind w:left="5040" w:hanging="360"/>
      </w:pPr>
    </w:lvl>
    <w:lvl w:ilvl="7" w:tplc="5324EDD0" w:tentative="1">
      <w:start w:val="1"/>
      <w:numFmt w:val="lowerLetter"/>
      <w:lvlText w:val="%8."/>
      <w:lvlJc w:val="left"/>
      <w:pPr>
        <w:ind w:left="5760" w:hanging="360"/>
      </w:pPr>
    </w:lvl>
    <w:lvl w:ilvl="8" w:tplc="CE7AD46C" w:tentative="1">
      <w:start w:val="1"/>
      <w:numFmt w:val="lowerRoman"/>
      <w:lvlText w:val="%9."/>
      <w:lvlJc w:val="right"/>
      <w:pPr>
        <w:ind w:left="6480" w:hanging="180"/>
      </w:pPr>
    </w:lvl>
  </w:abstractNum>
  <w:abstractNum w:abstractNumId="19" w15:restartNumberingAfterBreak="0">
    <w:nsid w:val="52B51F40"/>
    <w:multiLevelType w:val="hybridMultilevel"/>
    <w:tmpl w:val="31641512"/>
    <w:lvl w:ilvl="0" w:tplc="EE5AB6F2">
      <w:start w:val="1"/>
      <w:numFmt w:val="hebrew1"/>
      <w:lvlText w:val="(%1)"/>
      <w:lvlJc w:val="left"/>
      <w:pPr>
        <w:tabs>
          <w:tab w:val="num" w:pos="624"/>
        </w:tabs>
        <w:ind w:left="0" w:firstLine="0"/>
      </w:pPr>
    </w:lvl>
    <w:lvl w:ilvl="1" w:tplc="0F8E38BE" w:tentative="1">
      <w:start w:val="1"/>
      <w:numFmt w:val="lowerLetter"/>
      <w:lvlText w:val="%2."/>
      <w:lvlJc w:val="left"/>
      <w:pPr>
        <w:ind w:left="1440" w:hanging="360"/>
      </w:pPr>
    </w:lvl>
    <w:lvl w:ilvl="2" w:tplc="305EDF2C" w:tentative="1">
      <w:start w:val="1"/>
      <w:numFmt w:val="lowerRoman"/>
      <w:lvlText w:val="%3."/>
      <w:lvlJc w:val="right"/>
      <w:pPr>
        <w:ind w:left="2160" w:hanging="180"/>
      </w:pPr>
    </w:lvl>
    <w:lvl w:ilvl="3" w:tplc="217AC6A0" w:tentative="1">
      <w:start w:val="1"/>
      <w:numFmt w:val="decimal"/>
      <w:lvlText w:val="%4."/>
      <w:lvlJc w:val="left"/>
      <w:pPr>
        <w:ind w:left="2880" w:hanging="360"/>
      </w:pPr>
    </w:lvl>
    <w:lvl w:ilvl="4" w:tplc="658AC18C" w:tentative="1">
      <w:start w:val="1"/>
      <w:numFmt w:val="lowerLetter"/>
      <w:lvlText w:val="%5."/>
      <w:lvlJc w:val="left"/>
      <w:pPr>
        <w:ind w:left="3600" w:hanging="360"/>
      </w:pPr>
    </w:lvl>
    <w:lvl w:ilvl="5" w:tplc="B5F62ED4" w:tentative="1">
      <w:start w:val="1"/>
      <w:numFmt w:val="lowerRoman"/>
      <w:lvlText w:val="%6."/>
      <w:lvlJc w:val="right"/>
      <w:pPr>
        <w:ind w:left="4320" w:hanging="180"/>
      </w:pPr>
    </w:lvl>
    <w:lvl w:ilvl="6" w:tplc="D7E4E5B2" w:tentative="1">
      <w:start w:val="1"/>
      <w:numFmt w:val="decimal"/>
      <w:lvlText w:val="%7."/>
      <w:lvlJc w:val="left"/>
      <w:pPr>
        <w:ind w:left="5040" w:hanging="360"/>
      </w:pPr>
    </w:lvl>
    <w:lvl w:ilvl="7" w:tplc="732E3D44" w:tentative="1">
      <w:start w:val="1"/>
      <w:numFmt w:val="lowerLetter"/>
      <w:lvlText w:val="%8."/>
      <w:lvlJc w:val="left"/>
      <w:pPr>
        <w:ind w:left="5760" w:hanging="360"/>
      </w:pPr>
    </w:lvl>
    <w:lvl w:ilvl="8" w:tplc="C76C0588" w:tentative="1">
      <w:start w:val="1"/>
      <w:numFmt w:val="lowerRoman"/>
      <w:lvlText w:val="%9."/>
      <w:lvlJc w:val="right"/>
      <w:pPr>
        <w:ind w:left="6480" w:hanging="180"/>
      </w:pPr>
    </w:lvl>
  </w:abstractNum>
  <w:abstractNum w:abstractNumId="20"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17"/>
  </w:num>
  <w:num w:numId="6">
    <w:abstractNumId w:val="15"/>
  </w:num>
  <w:num w:numId="7">
    <w:abstractNumId w:val="18"/>
  </w:num>
  <w:num w:numId="8">
    <w:abstractNumId w:val="11"/>
  </w:num>
  <w:num w:numId="9">
    <w:abstractNumId w:val="16"/>
  </w:num>
  <w:num w:numId="10">
    <w:abstractNumId w:val="12"/>
  </w:num>
  <w:num w:numId="11">
    <w:abstractNumId w:val="19"/>
  </w:num>
  <w:num w:numId="12">
    <w:abstractNumId w:val="0"/>
  </w:num>
  <w:num w:numId="13">
    <w:abstractNumId w:val="14"/>
  </w:num>
  <w:num w:numId="14">
    <w:abstractNumId w:val="23"/>
  </w:num>
  <w:num w:numId="15">
    <w:abstractNumId w:val="8"/>
  </w:num>
  <w:num w:numId="16">
    <w:abstractNumId w:val="3"/>
  </w:num>
  <w:num w:numId="17">
    <w:abstractNumId w:val="2"/>
  </w:num>
  <w:num w:numId="18">
    <w:abstractNumId w:val="1"/>
  </w:num>
  <w:num w:numId="19">
    <w:abstractNumId w:val="9"/>
  </w:num>
  <w:num w:numId="20">
    <w:abstractNumId w:val="7"/>
  </w:num>
  <w:num w:numId="21">
    <w:abstractNumId w:val="6"/>
  </w:num>
  <w:num w:numId="22">
    <w:abstractNumId w:val="5"/>
  </w:num>
  <w:num w:numId="23">
    <w:abstractNumId w:val="4"/>
  </w:num>
  <w:num w:numId="24">
    <w:abstractNumId w:val="20"/>
  </w:num>
  <w:num w:numId="25">
    <w:abstractNumId w:val="20"/>
    <w:lvlOverride w:ilvl="0">
      <w:startOverride w:val="1"/>
    </w:lvlOverride>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B7"/>
    <w:rsid w:val="00005272"/>
    <w:rsid w:val="000245FC"/>
    <w:rsid w:val="00061740"/>
    <w:rsid w:val="000D3637"/>
    <w:rsid w:val="00101F03"/>
    <w:rsid w:val="00141C8D"/>
    <w:rsid w:val="001806E5"/>
    <w:rsid w:val="001A6A48"/>
    <w:rsid w:val="001E000B"/>
    <w:rsid w:val="00237E33"/>
    <w:rsid w:val="00265C31"/>
    <w:rsid w:val="002D0DE4"/>
    <w:rsid w:val="002F4B56"/>
    <w:rsid w:val="0032331D"/>
    <w:rsid w:val="00360E79"/>
    <w:rsid w:val="00371056"/>
    <w:rsid w:val="00371444"/>
    <w:rsid w:val="00381391"/>
    <w:rsid w:val="003B1B1C"/>
    <w:rsid w:val="004A1800"/>
    <w:rsid w:val="004B324F"/>
    <w:rsid w:val="0058299A"/>
    <w:rsid w:val="005A7F05"/>
    <w:rsid w:val="005E5833"/>
    <w:rsid w:val="00606671"/>
    <w:rsid w:val="0062089A"/>
    <w:rsid w:val="0064301A"/>
    <w:rsid w:val="00661558"/>
    <w:rsid w:val="006631B8"/>
    <w:rsid w:val="006C3C08"/>
    <w:rsid w:val="006F2538"/>
    <w:rsid w:val="007076FF"/>
    <w:rsid w:val="00720574"/>
    <w:rsid w:val="00773074"/>
    <w:rsid w:val="00790703"/>
    <w:rsid w:val="007E751D"/>
    <w:rsid w:val="007F14C1"/>
    <w:rsid w:val="00866066"/>
    <w:rsid w:val="008848D0"/>
    <w:rsid w:val="008A18BF"/>
    <w:rsid w:val="008C3530"/>
    <w:rsid w:val="008C42CD"/>
    <w:rsid w:val="008C748C"/>
    <w:rsid w:val="008C74C0"/>
    <w:rsid w:val="008F5738"/>
    <w:rsid w:val="00901A44"/>
    <w:rsid w:val="00931749"/>
    <w:rsid w:val="00982D09"/>
    <w:rsid w:val="009918A7"/>
    <w:rsid w:val="009A339B"/>
    <w:rsid w:val="009F1D86"/>
    <w:rsid w:val="00A57371"/>
    <w:rsid w:val="00A76FDD"/>
    <w:rsid w:val="00AC16D9"/>
    <w:rsid w:val="00AD4C9A"/>
    <w:rsid w:val="00B41F73"/>
    <w:rsid w:val="00B603D9"/>
    <w:rsid w:val="00B75EFC"/>
    <w:rsid w:val="00BA1AE3"/>
    <w:rsid w:val="00BB0244"/>
    <w:rsid w:val="00C155B7"/>
    <w:rsid w:val="00C23E7A"/>
    <w:rsid w:val="00C25093"/>
    <w:rsid w:val="00C34DE2"/>
    <w:rsid w:val="00C35878"/>
    <w:rsid w:val="00CD772A"/>
    <w:rsid w:val="00CE7811"/>
    <w:rsid w:val="00CF68D2"/>
    <w:rsid w:val="00D00D95"/>
    <w:rsid w:val="00D02D78"/>
    <w:rsid w:val="00D70F96"/>
    <w:rsid w:val="00DA3B81"/>
    <w:rsid w:val="00E0010E"/>
    <w:rsid w:val="00E13474"/>
    <w:rsid w:val="00E36C9B"/>
    <w:rsid w:val="00E63F40"/>
    <w:rsid w:val="00E81B61"/>
    <w:rsid w:val="00EA76A7"/>
    <w:rsid w:val="00ED02ED"/>
    <w:rsid w:val="00ED23D2"/>
    <w:rsid w:val="00ED5983"/>
    <w:rsid w:val="00F010EB"/>
    <w:rsid w:val="00F954EC"/>
    <w:rsid w:val="00FC1C51"/>
    <w:rsid w:val="00FD3A4D"/>
    <w:rsid w:val="00FF1C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23A3"/>
  <w15:chartTrackingRefBased/>
  <w15:docId w15:val="{D700F9AF-2370-44FB-9D26-F2DBA765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8BF"/>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8A18B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8A18B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8A18B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8A18BF"/>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8A18BF"/>
    <w:pPr>
      <w:spacing w:line="259" w:lineRule="auto"/>
      <w:outlineLvl w:val="4"/>
    </w:pPr>
    <w:rPr>
      <w:color w:val="000000" w:themeColor="text1"/>
    </w:rPr>
  </w:style>
  <w:style w:type="character" w:default="1" w:styleId="a0">
    <w:name w:val="Default Paragraph Font"/>
    <w:uiPriority w:val="1"/>
    <w:semiHidden/>
    <w:unhideWhenUsed/>
    <w:rsid w:val="008A18B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A18BF"/>
  </w:style>
  <w:style w:type="character" w:customStyle="1" w:styleId="10">
    <w:name w:val="כותרת 1 תו"/>
    <w:basedOn w:val="a0"/>
    <w:link w:val="1"/>
    <w:uiPriority w:val="9"/>
    <w:rsid w:val="008A18BF"/>
    <w:rPr>
      <w:rFonts w:asciiTheme="majorHAnsi" w:eastAsiaTheme="majorEastAsia" w:hAnsiTheme="majorHAnsi" w:cs="David"/>
      <w:bCs/>
      <w:sz w:val="32"/>
      <w:szCs w:val="36"/>
    </w:rPr>
  </w:style>
  <w:style w:type="character" w:customStyle="1" w:styleId="40">
    <w:name w:val="כותרת 4 תו"/>
    <w:basedOn w:val="a0"/>
    <w:link w:val="4"/>
    <w:uiPriority w:val="9"/>
    <w:rsid w:val="008A18BF"/>
    <w:rPr>
      <w:rFonts w:ascii="David" w:hAnsi="David" w:cs="David"/>
      <w:b/>
      <w:bCs/>
      <w:color w:val="000000" w:themeColor="text1"/>
      <w:sz w:val="24"/>
      <w:szCs w:val="28"/>
    </w:rPr>
  </w:style>
  <w:style w:type="paragraph" w:customStyle="1" w:styleId="TableText">
    <w:name w:val="Table Text"/>
    <w:basedOn w:val="a"/>
    <w:rsid w:val="008A18B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8A18BF"/>
    <w:pPr>
      <w:outlineLvl w:val="2"/>
    </w:pPr>
  </w:style>
  <w:style w:type="paragraph" w:customStyle="1" w:styleId="TableBlock">
    <w:name w:val="Table Block"/>
    <w:basedOn w:val="TableText"/>
    <w:rsid w:val="008A18BF"/>
    <w:pPr>
      <w:jc w:val="both"/>
    </w:pPr>
  </w:style>
  <w:style w:type="paragraph" w:customStyle="1" w:styleId="TableHead">
    <w:name w:val="Table Head"/>
    <w:basedOn w:val="TableText"/>
    <w:rsid w:val="008A18BF"/>
    <w:pPr>
      <w:jc w:val="center"/>
      <w:outlineLvl w:val="1"/>
    </w:pPr>
    <w:rPr>
      <w:b/>
      <w:bCs/>
    </w:rPr>
  </w:style>
  <w:style w:type="paragraph" w:customStyle="1" w:styleId="HeadMitparsemetBaze">
    <w:name w:val="Head MitparsemetBaze"/>
    <w:basedOn w:val="a"/>
    <w:rsid w:val="008A18B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8A18BF"/>
    <w:pPr>
      <w:keepNext/>
      <w:keepLines/>
      <w:snapToGrid w:val="0"/>
      <w:spacing w:before="240"/>
      <w:jc w:val="center"/>
      <w:outlineLvl w:val="0"/>
    </w:pPr>
    <w:rPr>
      <w:rFonts w:ascii="Arial" w:eastAsia="Arial Unicode MS" w:hAnsi="Arial"/>
      <w:b/>
      <w:bCs/>
      <w:snapToGrid w:val="0"/>
      <w:sz w:val="20"/>
      <w:szCs w:val="26"/>
    </w:rPr>
  </w:style>
  <w:style w:type="paragraph" w:customStyle="1" w:styleId="HeadDivreiHesber">
    <w:name w:val="Head DivreiHesber"/>
    <w:basedOn w:val="a"/>
    <w:rsid w:val="008A18BF"/>
    <w:pPr>
      <w:snapToGrid w:val="0"/>
      <w:spacing w:before="360" w:after="120"/>
      <w:jc w:val="center"/>
      <w:outlineLvl w:val="1"/>
    </w:pPr>
    <w:rPr>
      <w:rFonts w:ascii="Arial" w:eastAsia="Arial Unicode MS" w:hAnsi="Arial"/>
      <w:b/>
      <w:snapToGrid w:val="0"/>
      <w:spacing w:val="40"/>
      <w:sz w:val="20"/>
      <w:szCs w:val="26"/>
    </w:rPr>
  </w:style>
  <w:style w:type="paragraph" w:styleId="a3">
    <w:name w:val="footnote text"/>
    <w:basedOn w:val="a"/>
    <w:link w:val="a4"/>
    <w:autoRedefine/>
    <w:semiHidden/>
    <w:rsid w:val="008A18BF"/>
    <w:pPr>
      <w:snapToGrid w:val="0"/>
      <w:spacing w:line="240" w:lineRule="auto"/>
      <w:ind w:left="0"/>
      <w:jc w:val="left"/>
    </w:pPr>
    <w:rPr>
      <w:rFonts w:ascii="Arial" w:eastAsia="Arial Unicode MS" w:hAnsi="Arial"/>
      <w:snapToGrid w:val="0"/>
      <w:sz w:val="14"/>
      <w:szCs w:val="20"/>
    </w:rPr>
  </w:style>
  <w:style w:type="character" w:customStyle="1" w:styleId="a4">
    <w:name w:val="טקסט הערת שוליים תו"/>
    <w:basedOn w:val="a0"/>
    <w:link w:val="a3"/>
    <w:semiHidden/>
    <w:rsid w:val="00C155B7"/>
    <w:rPr>
      <w:rFonts w:ascii="Arial" w:eastAsia="Arial Unicode MS" w:hAnsi="Arial" w:cs="David"/>
      <w:snapToGrid w:val="0"/>
      <w:sz w:val="14"/>
      <w:szCs w:val="20"/>
    </w:rPr>
  </w:style>
  <w:style w:type="character" w:styleId="a5">
    <w:name w:val="footnote reference"/>
    <w:aliases w:val="Footnote Reference_0,Footnote Reference_0_0,Footnote Reference_0_0_0,Footnote Reference"/>
    <w:basedOn w:val="a0"/>
    <w:semiHidden/>
    <w:rsid w:val="008A18BF"/>
    <w:rPr>
      <w:vertAlign w:val="superscript"/>
    </w:rPr>
  </w:style>
  <w:style w:type="table" w:customStyle="1" w:styleId="a6">
    <w:name w:val="טבלת חקיקה"/>
    <w:basedOn w:val="a1"/>
    <w:uiPriority w:val="99"/>
    <w:rsid w:val="008A18BF"/>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character" w:styleId="a7">
    <w:name w:val="annotation reference"/>
    <w:basedOn w:val="a0"/>
    <w:uiPriority w:val="99"/>
    <w:semiHidden/>
    <w:unhideWhenUsed/>
    <w:rsid w:val="00C155B7"/>
    <w:rPr>
      <w:sz w:val="16"/>
      <w:szCs w:val="16"/>
    </w:rPr>
  </w:style>
  <w:style w:type="paragraph" w:styleId="a8">
    <w:name w:val="annotation text"/>
    <w:basedOn w:val="a"/>
    <w:link w:val="a9"/>
    <w:uiPriority w:val="99"/>
    <w:semiHidden/>
    <w:unhideWhenUsed/>
    <w:rsid w:val="00C155B7"/>
    <w:pPr>
      <w:spacing w:line="240" w:lineRule="auto"/>
    </w:pPr>
    <w:rPr>
      <w:sz w:val="20"/>
      <w:szCs w:val="20"/>
    </w:rPr>
  </w:style>
  <w:style w:type="character" w:customStyle="1" w:styleId="a9">
    <w:name w:val="טקסט הערה תו"/>
    <w:basedOn w:val="a0"/>
    <w:link w:val="a8"/>
    <w:uiPriority w:val="99"/>
    <w:semiHidden/>
    <w:rsid w:val="00C155B7"/>
    <w:rPr>
      <w:rFonts w:ascii="David" w:hAnsi="David" w:cs="David"/>
      <w:sz w:val="20"/>
      <w:szCs w:val="20"/>
    </w:rPr>
  </w:style>
  <w:style w:type="paragraph" w:styleId="aa">
    <w:name w:val="Balloon Text"/>
    <w:basedOn w:val="a"/>
    <w:link w:val="ab"/>
    <w:uiPriority w:val="99"/>
    <w:semiHidden/>
    <w:unhideWhenUsed/>
    <w:rsid w:val="00C155B7"/>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C155B7"/>
    <w:rPr>
      <w:rFonts w:ascii="Tahoma" w:hAnsi="Tahoma" w:cs="Tahoma"/>
      <w:sz w:val="18"/>
      <w:szCs w:val="18"/>
    </w:rPr>
  </w:style>
  <w:style w:type="table" w:styleId="ac">
    <w:name w:val="Table Grid"/>
    <w:basedOn w:val="a1"/>
    <w:rsid w:val="008A18B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9918A7"/>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styleId="ad">
    <w:name w:val="List Paragraph"/>
    <w:basedOn w:val="a"/>
    <w:uiPriority w:val="34"/>
    <w:qFormat/>
    <w:rsid w:val="008A18BF"/>
    <w:pPr>
      <w:widowControl/>
      <w:spacing w:line="259" w:lineRule="auto"/>
    </w:pPr>
    <w:rPr>
      <w:rFonts w:asciiTheme="minorHAnsi" w:hAnsiTheme="minorHAnsi"/>
      <w:sz w:val="22"/>
    </w:rPr>
  </w:style>
  <w:style w:type="paragraph" w:styleId="ae">
    <w:name w:val="annotation subject"/>
    <w:basedOn w:val="a8"/>
    <w:next w:val="a8"/>
    <w:link w:val="af"/>
    <w:uiPriority w:val="99"/>
    <w:semiHidden/>
    <w:unhideWhenUsed/>
    <w:rsid w:val="005E5833"/>
    <w:rPr>
      <w:b/>
      <w:bCs/>
    </w:rPr>
  </w:style>
  <w:style w:type="character" w:customStyle="1" w:styleId="af">
    <w:name w:val="נושא הערה תו"/>
    <w:basedOn w:val="a9"/>
    <w:link w:val="ae"/>
    <w:uiPriority w:val="99"/>
    <w:semiHidden/>
    <w:rsid w:val="005E5833"/>
    <w:rPr>
      <w:rFonts w:ascii="David" w:hAnsi="David" w:cs="David"/>
      <w:b/>
      <w:bCs/>
      <w:sz w:val="20"/>
      <w:szCs w:val="20"/>
    </w:rPr>
  </w:style>
  <w:style w:type="character" w:customStyle="1" w:styleId="default">
    <w:name w:val="default"/>
    <w:basedOn w:val="a0"/>
    <w:rsid w:val="005E5833"/>
    <w:rPr>
      <w:rFonts w:ascii="Times New Roman" w:hAnsi="Times New Roman" w:cs="Times New Roman" w:hint="default"/>
    </w:rPr>
  </w:style>
  <w:style w:type="character" w:customStyle="1" w:styleId="20">
    <w:name w:val="כותרת 2 תו"/>
    <w:basedOn w:val="a0"/>
    <w:link w:val="2"/>
    <w:rsid w:val="008A18BF"/>
    <w:rPr>
      <w:rFonts w:asciiTheme="majorHAnsi" w:eastAsiaTheme="majorEastAsia" w:hAnsiTheme="majorHAnsi" w:cs="David"/>
      <w:bCs/>
      <w:sz w:val="26"/>
      <w:szCs w:val="36"/>
      <w:u w:val="single"/>
    </w:rPr>
  </w:style>
  <w:style w:type="character" w:customStyle="1" w:styleId="30">
    <w:name w:val="כותרת 3 תו"/>
    <w:basedOn w:val="a0"/>
    <w:link w:val="3"/>
    <w:rsid w:val="008A18BF"/>
    <w:rPr>
      <w:rFonts w:asciiTheme="majorHAnsi" w:eastAsiaTheme="majorEastAsia" w:hAnsiTheme="majorHAnsi" w:cs="David"/>
      <w:sz w:val="24"/>
      <w:szCs w:val="28"/>
      <w:u w:val="double"/>
    </w:rPr>
  </w:style>
  <w:style w:type="character" w:customStyle="1" w:styleId="50">
    <w:name w:val="כותרת 5 תו"/>
    <w:basedOn w:val="a0"/>
    <w:link w:val="5"/>
    <w:uiPriority w:val="9"/>
    <w:rsid w:val="008A18BF"/>
    <w:rPr>
      <w:rFonts w:ascii="David" w:hAnsi="David" w:cs="David"/>
      <w:color w:val="000000" w:themeColor="text1"/>
      <w:sz w:val="24"/>
      <w:szCs w:val="24"/>
    </w:rPr>
  </w:style>
  <w:style w:type="paragraph" w:customStyle="1" w:styleId="HeadHatzaotHok4Futer">
    <w:name w:val="Head HatzaotHok4Futer"/>
    <w:basedOn w:val="HeadHatzaotHok"/>
    <w:rsid w:val="008A18BF"/>
    <w:pPr>
      <w:spacing w:before="120" w:after="120"/>
    </w:pPr>
    <w:rPr>
      <w:color w:val="FF0000"/>
      <w:w w:val="80"/>
    </w:rPr>
  </w:style>
  <w:style w:type="paragraph" w:styleId="af0">
    <w:name w:val="endnote text"/>
    <w:basedOn w:val="a"/>
    <w:link w:val="af1"/>
    <w:semiHidden/>
    <w:rsid w:val="008A18BF"/>
    <w:pPr>
      <w:ind w:left="227" w:hanging="227"/>
    </w:pPr>
    <w:rPr>
      <w:sz w:val="14"/>
      <w:szCs w:val="22"/>
    </w:rPr>
  </w:style>
  <w:style w:type="character" w:customStyle="1" w:styleId="af1">
    <w:name w:val="טקסט הערת סיום תו"/>
    <w:basedOn w:val="a0"/>
    <w:link w:val="af0"/>
    <w:semiHidden/>
    <w:rsid w:val="00E81B61"/>
    <w:rPr>
      <w:rFonts w:ascii="David" w:hAnsi="David" w:cs="David"/>
      <w:sz w:val="14"/>
    </w:rPr>
  </w:style>
  <w:style w:type="paragraph" w:customStyle="1" w:styleId="TableInnerSideHeading">
    <w:name w:val="Table InnerSideHeading"/>
    <w:basedOn w:val="TableSideHeading"/>
    <w:rsid w:val="008A18BF"/>
    <w:pPr>
      <w:outlineLvl w:val="9"/>
    </w:pPr>
  </w:style>
  <w:style w:type="paragraph" w:customStyle="1" w:styleId="Hesber">
    <w:name w:val="Hesber"/>
    <w:basedOn w:val="a"/>
    <w:rsid w:val="008A18BF"/>
    <w:pPr>
      <w:snapToGrid w:val="0"/>
      <w:ind w:left="0" w:firstLine="340"/>
    </w:pPr>
    <w:rPr>
      <w:rFonts w:ascii="Arial" w:eastAsia="Arial Unicode MS" w:hAnsi="Arial"/>
      <w:snapToGrid w:val="0"/>
      <w:sz w:val="20"/>
      <w:szCs w:val="26"/>
    </w:rPr>
  </w:style>
  <w:style w:type="paragraph" w:customStyle="1" w:styleId="HesberHeading">
    <w:name w:val="Hesber Heading"/>
    <w:basedOn w:val="Hesber"/>
    <w:rsid w:val="008A18BF"/>
    <w:pPr>
      <w:tabs>
        <w:tab w:val="left" w:pos="624"/>
        <w:tab w:val="left" w:pos="1247"/>
      </w:tabs>
    </w:pPr>
    <w:rPr>
      <w:b/>
      <w:bCs/>
    </w:rPr>
  </w:style>
  <w:style w:type="paragraph" w:customStyle="1" w:styleId="HesberWriters">
    <w:name w:val="Hesber Writers"/>
    <w:basedOn w:val="Hesber"/>
    <w:rsid w:val="008A18BF"/>
    <w:pPr>
      <w:spacing w:before="120" w:after="120"/>
      <w:ind w:left="1418"/>
      <w:jc w:val="right"/>
    </w:pPr>
    <w:rPr>
      <w:b/>
      <w:bCs/>
    </w:rPr>
  </w:style>
  <w:style w:type="paragraph" w:customStyle="1" w:styleId="Hesber1st">
    <w:name w:val="Hesber 1st"/>
    <w:basedOn w:val="Hesber"/>
    <w:rsid w:val="008A18BF"/>
    <w:pPr>
      <w:tabs>
        <w:tab w:val="left" w:pos="680"/>
        <w:tab w:val="left" w:pos="1020"/>
      </w:tabs>
      <w:ind w:firstLine="0"/>
    </w:pPr>
  </w:style>
  <w:style w:type="character" w:styleId="af2">
    <w:name w:val="endnote reference"/>
    <w:basedOn w:val="a0"/>
    <w:semiHidden/>
    <w:rsid w:val="008A18BF"/>
    <w:rPr>
      <w:vertAlign w:val="superscript"/>
    </w:rPr>
  </w:style>
  <w:style w:type="paragraph" w:customStyle="1" w:styleId="TableBlockOutdent">
    <w:name w:val="Table BlockOutdent"/>
    <w:basedOn w:val="TableBlock"/>
    <w:rsid w:val="008A18BF"/>
    <w:pPr>
      <w:ind w:left="624" w:hanging="624"/>
    </w:pPr>
  </w:style>
  <w:style w:type="paragraph" w:styleId="af3">
    <w:name w:val="header"/>
    <w:basedOn w:val="a"/>
    <w:link w:val="af4"/>
    <w:rsid w:val="008A18BF"/>
    <w:pPr>
      <w:tabs>
        <w:tab w:val="center" w:pos="4153"/>
        <w:tab w:val="right" w:pos="8306"/>
      </w:tabs>
    </w:pPr>
  </w:style>
  <w:style w:type="character" w:customStyle="1" w:styleId="af4">
    <w:name w:val="כותרת עליונה תו"/>
    <w:basedOn w:val="a0"/>
    <w:link w:val="af3"/>
    <w:rsid w:val="00E81B61"/>
    <w:rPr>
      <w:rFonts w:ascii="David" w:hAnsi="David" w:cs="David"/>
      <w:sz w:val="24"/>
      <w:szCs w:val="24"/>
    </w:rPr>
  </w:style>
  <w:style w:type="paragraph" w:styleId="af5">
    <w:name w:val="footer"/>
    <w:basedOn w:val="a"/>
    <w:link w:val="af6"/>
    <w:rsid w:val="008A18BF"/>
    <w:pPr>
      <w:tabs>
        <w:tab w:val="center" w:pos="4153"/>
        <w:tab w:val="right" w:pos="8306"/>
      </w:tabs>
    </w:pPr>
  </w:style>
  <w:style w:type="character" w:customStyle="1" w:styleId="af6">
    <w:name w:val="כותרת תחתונה תו"/>
    <w:basedOn w:val="a0"/>
    <w:link w:val="af5"/>
    <w:rsid w:val="00E81B61"/>
    <w:rPr>
      <w:rFonts w:ascii="David" w:hAnsi="David" w:cs="David"/>
      <w:sz w:val="24"/>
      <w:szCs w:val="24"/>
    </w:rPr>
  </w:style>
  <w:style w:type="character" w:styleId="af7">
    <w:name w:val="page number"/>
    <w:basedOn w:val="a0"/>
    <w:rsid w:val="008A18BF"/>
  </w:style>
  <w:style w:type="paragraph" w:customStyle="1" w:styleId="Cover1-Reshumot">
    <w:name w:val="Cover 1-Reshumot"/>
    <w:basedOn w:val="a"/>
    <w:rsid w:val="008A18B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8A18BF"/>
    <w:rPr>
      <w:sz w:val="36"/>
      <w:szCs w:val="52"/>
    </w:rPr>
  </w:style>
  <w:style w:type="paragraph" w:customStyle="1" w:styleId="Cover3-Haknesset">
    <w:name w:val="Cover 3-Haknesset"/>
    <w:basedOn w:val="Cover1-Reshumot"/>
    <w:rsid w:val="008A18BF"/>
    <w:rPr>
      <w:b/>
      <w:bCs/>
      <w:spacing w:val="60"/>
    </w:rPr>
  </w:style>
  <w:style w:type="paragraph" w:customStyle="1" w:styleId="Cover4-Date">
    <w:name w:val="Cover 4-Date"/>
    <w:basedOn w:val="a"/>
    <w:rsid w:val="008A18B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8A18BF"/>
    <w:pPr>
      <w:snapToGrid w:val="0"/>
      <w:jc w:val="left"/>
    </w:pPr>
    <w:rPr>
      <w:rFonts w:ascii="Arial" w:eastAsia="Arial Unicode MS" w:hAnsi="Arial"/>
      <w:snapToGrid w:val="0"/>
      <w:sz w:val="20"/>
      <w:szCs w:val="26"/>
    </w:rPr>
  </w:style>
  <w:style w:type="paragraph" w:styleId="af8">
    <w:name w:val="TOC Heading"/>
    <w:basedOn w:val="1"/>
    <w:next w:val="a"/>
    <w:uiPriority w:val="39"/>
    <w:unhideWhenUsed/>
    <w:qFormat/>
    <w:rsid w:val="008A18BF"/>
    <w:pPr>
      <w:widowControl/>
      <w:spacing w:before="120" w:after="120"/>
      <w:outlineLvl w:val="9"/>
    </w:pPr>
    <w:rPr>
      <w:rtl/>
      <w:cs/>
    </w:rPr>
  </w:style>
  <w:style w:type="paragraph" w:styleId="TOC1">
    <w:name w:val="toc 1"/>
    <w:basedOn w:val="a"/>
    <w:next w:val="a"/>
    <w:autoRedefine/>
    <w:uiPriority w:val="39"/>
    <w:unhideWhenUsed/>
    <w:rsid w:val="008A18BF"/>
    <w:pPr>
      <w:tabs>
        <w:tab w:val="right" w:leader="dot" w:pos="9629"/>
      </w:tabs>
      <w:spacing w:after="100"/>
    </w:pPr>
    <w:rPr>
      <w:bCs/>
      <w:szCs w:val="22"/>
    </w:rPr>
  </w:style>
  <w:style w:type="paragraph" w:styleId="TOC2">
    <w:name w:val="toc 2"/>
    <w:basedOn w:val="a"/>
    <w:next w:val="a"/>
    <w:uiPriority w:val="39"/>
    <w:unhideWhenUsed/>
    <w:rsid w:val="008A18BF"/>
    <w:pPr>
      <w:tabs>
        <w:tab w:val="right" w:leader="dot" w:pos="9628"/>
      </w:tabs>
      <w:spacing w:after="100"/>
    </w:pPr>
    <w:rPr>
      <w:szCs w:val="22"/>
    </w:rPr>
  </w:style>
  <w:style w:type="character" w:styleId="Hyperlink">
    <w:name w:val="Hyperlink"/>
    <w:basedOn w:val="a0"/>
    <w:uiPriority w:val="99"/>
    <w:unhideWhenUsed/>
    <w:rsid w:val="008A18BF"/>
    <w:rPr>
      <w:color w:val="0563C1" w:themeColor="hyperlink"/>
      <w:u w:val="single"/>
    </w:rPr>
  </w:style>
  <w:style w:type="paragraph" w:styleId="TOC3">
    <w:name w:val="toc 3"/>
    <w:basedOn w:val="a"/>
    <w:next w:val="a"/>
    <w:uiPriority w:val="39"/>
    <w:unhideWhenUsed/>
    <w:rsid w:val="008A18BF"/>
    <w:pPr>
      <w:numPr>
        <w:numId w:val="27"/>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8A18B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8A18BF"/>
    <w:pPr>
      <w:tabs>
        <w:tab w:val="right" w:leader="dot" w:pos="9628"/>
      </w:tabs>
      <w:spacing w:after="100"/>
      <w:ind w:left="567"/>
    </w:pPr>
    <w:rPr>
      <w:szCs w:val="22"/>
    </w:rPr>
  </w:style>
  <w:style w:type="paragraph" w:styleId="TOC6">
    <w:name w:val="toc 6"/>
    <w:basedOn w:val="a"/>
    <w:next w:val="a"/>
    <w:autoRedefine/>
    <w:semiHidden/>
    <w:unhideWhenUsed/>
    <w:rsid w:val="008A18BF"/>
    <w:pPr>
      <w:spacing w:after="100"/>
      <w:ind w:left="850"/>
    </w:pPr>
  </w:style>
  <w:style w:type="paragraph" w:styleId="TOC7">
    <w:name w:val="toc 7"/>
    <w:basedOn w:val="a"/>
    <w:next w:val="a"/>
    <w:autoRedefine/>
    <w:semiHidden/>
    <w:unhideWhenUsed/>
    <w:rsid w:val="008A18BF"/>
    <w:pPr>
      <w:spacing w:after="100"/>
      <w:ind w:left="1020"/>
    </w:pPr>
  </w:style>
  <w:style w:type="paragraph" w:styleId="TOC8">
    <w:name w:val="toc 8"/>
    <w:basedOn w:val="a"/>
    <w:next w:val="a"/>
    <w:autoRedefine/>
    <w:semiHidden/>
    <w:unhideWhenUsed/>
    <w:rsid w:val="008A18BF"/>
    <w:pPr>
      <w:spacing w:after="100"/>
      <w:ind w:left="1190"/>
    </w:pPr>
  </w:style>
  <w:style w:type="paragraph" w:styleId="TOC9">
    <w:name w:val="toc 9"/>
    <w:basedOn w:val="a"/>
    <w:next w:val="a"/>
    <w:autoRedefine/>
    <w:semiHidden/>
    <w:unhideWhenUsed/>
    <w:rsid w:val="008A18BF"/>
    <w:pPr>
      <w:spacing w:after="100"/>
      <w:ind w:left="1360"/>
    </w:pPr>
  </w:style>
  <w:style w:type="paragraph" w:customStyle="1" w:styleId="TableHead2">
    <w:name w:val="Table Head2"/>
    <w:basedOn w:val="TableHead"/>
    <w:qFormat/>
    <w:rsid w:val="008A18BF"/>
    <w:pPr>
      <w:outlineLvl w:val="9"/>
    </w:pPr>
  </w:style>
  <w:style w:type="paragraph" w:customStyle="1" w:styleId="TableSideHeading2">
    <w:name w:val="Table SideHeading2"/>
    <w:basedOn w:val="TableSideHeading"/>
    <w:autoRedefine/>
    <w:qFormat/>
    <w:rsid w:val="008A18BF"/>
    <w:pPr>
      <w:keepLines w:val="0"/>
      <w:outlineLvl w:val="9"/>
    </w:pPr>
  </w:style>
  <w:style w:type="paragraph" w:customStyle="1" w:styleId="0">
    <w:name w:val="סגנון שורה ראשונה:  0  ס''מ"/>
    <w:basedOn w:val="2"/>
    <w:rsid w:val="008A18BF"/>
    <w:rPr>
      <w:rFonts w:eastAsia="Times New Roman"/>
    </w:rPr>
  </w:style>
  <w:style w:type="table" w:styleId="11">
    <w:name w:val="Plain Table 1"/>
    <w:basedOn w:val="a1"/>
    <w:uiPriority w:val="41"/>
    <w:rsid w:val="008A18B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8A18B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סגנון1"/>
    <w:basedOn w:val="a1"/>
    <w:uiPriority w:val="99"/>
    <w:rsid w:val="008A18BF"/>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1423</Words>
  <Characters>7118</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Dikla Golan</dc:creator>
  <cp:lastModifiedBy>לילי אור</cp:lastModifiedBy>
  <cp:revision>4</cp:revision>
  <dcterms:created xsi:type="dcterms:W3CDTF">2021-09-09T14:51:00Z</dcterms:created>
  <dcterms:modified xsi:type="dcterms:W3CDTF">2021-09-09T14:52:00Z</dcterms:modified>
</cp:coreProperties>
</file>