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24E" w:rsidP="00D44968" w:rsidRDefault="0094424E">
      <w:pPr>
        <w:suppressLineNumbers/>
        <w:rPr>
          <w:rtl/>
        </w:rPr>
      </w:pPr>
      <w:r>
        <w:rPr>
          <w:rtl/>
        </w:rPr>
        <w:t xml:space="preserve"> </w:t>
      </w:r>
    </w:p>
    <w:tbl>
      <w:tblPr>
        <w:tblStyle w:val="a9"/>
        <w:bidiVisual/>
        <w:tblW w:w="8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743"/>
        <w:gridCol w:w="2506"/>
        <w:gridCol w:w="5571"/>
      </w:tblGrid>
      <w:tr w:rsidR="0094424E">
        <w:trPr>
          <w:jc w:val="center"/>
        </w:trPr>
        <w:tc>
          <w:tcPr>
            <w:tcW w:w="743" w:type="dxa"/>
          </w:tcPr>
          <w:p w:rsidR="0094424E" w:rsidP="00D44968" w:rsidRDefault="0094424E">
            <w:pPr>
              <w:suppressLineNumbers/>
              <w:jc w:val="both"/>
              <w:rPr>
                <w:rFonts w:ascii="Arial" w:hAnsi="Arial"/>
                <w:b/>
                <w:bCs/>
                <w:rtl/>
              </w:rPr>
            </w:pPr>
            <w:r>
              <w:rPr>
                <w:rFonts w:hint="cs" w:ascii="Arial" w:hAnsi="Arial"/>
                <w:b/>
                <w:bCs/>
                <w:rtl/>
              </w:rPr>
              <w:t>ב</w:t>
            </w:r>
            <w:r>
              <w:rPr>
                <w:rFonts w:ascii="Arial" w:hAnsi="Arial"/>
                <w:b/>
                <w:bCs/>
                <w:rtl/>
              </w:rPr>
              <w:t xml:space="preserve">פני </w:t>
            </w:r>
          </w:p>
        </w:tc>
        <w:tc>
          <w:tcPr>
            <w:tcW w:w="8077" w:type="dxa"/>
            <w:gridSpan w:val="2"/>
          </w:tcPr>
          <w:p w:rsidR="0094424E" w:rsidP="00E9269D" w:rsidRDefault="000529D2">
            <w:pPr>
              <w:suppressLineNumbers/>
              <w:rPr>
                <w:rFonts w:ascii="Arial" w:hAnsi="Arial"/>
                <w:b/>
                <w:bCs/>
                <w:rtl/>
              </w:rPr>
            </w:pPr>
            <w:r>
              <w:rPr>
                <w:rFonts w:hint="cs" w:ascii="Arial" w:hAnsi="Arial"/>
                <w:b/>
                <w:bCs/>
                <w:rtl/>
              </w:rPr>
              <w:t>כבוד</w:t>
            </w:r>
            <w:r w:rsidR="0094424E">
              <w:rPr>
                <w:rFonts w:hint="cs" w:ascii="Arial" w:hAnsi="Arial"/>
                <w:b/>
                <w:bCs/>
                <w:rtl/>
              </w:rPr>
              <w:t xml:space="preserve"> ה</w:t>
            </w:r>
            <w:sdt>
              <w:sdtPr>
                <w:rPr>
                  <w:rtl/>
                </w:rPr>
                <w:alias w:val="1574"/>
                <w:tag w:val="1574"/>
                <w:id w:val="414602899"/>
                <w:text w:multiLine="1"/>
              </w:sdtPr>
              <w:sdtEndPr/>
              <w:sdtContent>
                <w:r>
                  <w:rPr>
                    <w:rFonts w:ascii="Arial" w:hAnsi="Arial"/>
                    <w:b/>
                    <w:bCs/>
                    <w:rtl/>
                  </w:rPr>
                  <w:t>רשמת בכירה</w:t>
                </w:r>
              </w:sdtContent>
            </w:sdt>
            <w:r w:rsidR="0094424E">
              <w:rPr>
                <w:rFonts w:hint="cs" w:ascii="Arial" w:hAnsi="Arial"/>
                <w:b/>
                <w:bCs/>
                <w:rtl/>
              </w:rPr>
              <w:t xml:space="preserve"> </w:t>
            </w:r>
            <w:sdt>
              <w:sdtPr>
                <w:rPr>
                  <w:rtl/>
                </w:rPr>
                <w:alias w:val="1573"/>
                <w:tag w:val="1573"/>
                <w:id w:val="-1751030614"/>
                <w:text w:multiLine="1"/>
              </w:sdtPr>
              <w:sdtEndPr/>
              <w:sdtContent>
                <w:r>
                  <w:rPr>
                    <w:rFonts w:ascii="Arial" w:hAnsi="Arial"/>
                    <w:b/>
                    <w:bCs/>
                    <w:rtl/>
                  </w:rPr>
                  <w:t>אביגיל ון-קרפלד</w:t>
                </w:r>
              </w:sdtContent>
            </w:sdt>
          </w:p>
          <w:p w:rsidR="0094424E" w:rsidP="00D44968" w:rsidRDefault="0094424E">
            <w:pPr>
              <w:suppressLineNumbers/>
              <w:rPr>
                <w:rFonts w:ascii="Arial" w:hAnsi="Arial" w:cs="FrankRuehl"/>
                <w:sz w:val="28"/>
                <w:szCs w:val="28"/>
                <w:highlight w:val="yellow"/>
              </w:rPr>
            </w:pPr>
          </w:p>
        </w:tc>
      </w:tr>
      <w:tr w:rsidR="0094424E" w:rsidTr="00465D36">
        <w:trPr>
          <w:jc w:val="center"/>
        </w:trPr>
        <w:tc>
          <w:tcPr>
            <w:tcW w:w="3249" w:type="dxa"/>
            <w:gridSpan w:val="2"/>
          </w:tcPr>
          <w:p w:rsidR="0094424E" w:rsidP="00D44968" w:rsidRDefault="0094424E">
            <w:pPr>
              <w:suppressLineNumbers/>
              <w:rPr>
                <w:rFonts w:ascii="Arial" w:hAnsi="Arial"/>
                <w:b/>
                <w:bCs/>
                <w:noProof w:val="0"/>
                <w:sz w:val="26"/>
                <w:szCs w:val="26"/>
              </w:rPr>
            </w:pPr>
          </w:p>
          <w:sdt>
            <w:sdtPr>
              <w:rPr>
                <w:rtl/>
              </w:rPr>
              <w:alias w:val="1180"/>
              <w:tag w:val="1180"/>
              <w:id w:val="637458750"/>
              <w:text w:multiLine="1"/>
            </w:sdtPr>
            <w:sdtEndPr/>
            <w:sdtContent>
              <w:p w:rsidR="00AF7A5B" w:rsidRDefault="00D709BF">
                <w:pPr>
                  <w:suppressLineNumbers/>
                  <w:rPr>
                    <w:rFonts w:ascii="Arial" w:hAnsi="Arial"/>
                    <w:b/>
                    <w:bCs/>
                    <w:noProof w:val="0"/>
                    <w:sz w:val="26"/>
                    <w:szCs w:val="26"/>
                    <w:rtl/>
                  </w:rPr>
                </w:pPr>
                <w:r>
                  <w:rPr>
                    <w:rFonts w:ascii="Arial" w:hAnsi="Arial"/>
                    <w:b/>
                    <w:bCs/>
                    <w:noProof w:val="0"/>
                    <w:sz w:val="26"/>
                    <w:szCs w:val="26"/>
                    <w:rtl/>
                  </w:rPr>
                  <w:t>תובע</w:t>
                </w:r>
              </w:p>
            </w:sdtContent>
          </w:sdt>
        </w:tc>
        <w:tc>
          <w:tcPr>
            <w:tcW w:w="5571" w:type="dxa"/>
          </w:tcPr>
          <w:p w:rsidR="0094424E" w:rsidP="00D44968" w:rsidRDefault="0094424E">
            <w:pPr>
              <w:suppressLineNumbers/>
              <w:rPr>
                <w:rFonts w:ascii="Arial" w:hAnsi="Arial"/>
                <w:b/>
                <w:bCs/>
                <w:noProof w:val="0"/>
                <w:sz w:val="26"/>
                <w:szCs w:val="26"/>
                <w:rtl/>
              </w:rPr>
            </w:pPr>
          </w:p>
          <w:p w:rsidR="0094424E" w:rsidP="00D44968" w:rsidRDefault="00C52DC0">
            <w:pPr>
              <w:suppressLineNumbers/>
              <w:rPr>
                <w:b/>
                <w:bCs/>
                <w:noProof w:val="0"/>
                <w:sz w:val="26"/>
                <w:szCs w:val="26"/>
              </w:rPr>
            </w:pPr>
            <w:sdt>
              <w:sdtPr>
                <w:rPr>
                  <w:rtl/>
                </w:rPr>
                <w:alias w:val="1478"/>
                <w:tag w:val="1478"/>
                <w:id w:val="-2076122985"/>
                <w:text w:multiLine="1"/>
              </w:sdtPr>
              <w:sdtEndPr/>
              <w:sdtContent>
                <w:r w:rsidR="003E38C7">
                  <w:rPr>
                    <w:rFonts w:ascii="Arial" w:hAnsi="Arial"/>
                    <w:b/>
                    <w:bCs/>
                    <w:noProof w:val="0"/>
                    <w:sz w:val="26"/>
                    <w:szCs w:val="26"/>
                    <w:rtl/>
                  </w:rPr>
                  <w:t>איתי קצב</w:t>
                </w:r>
              </w:sdtContent>
            </w:sdt>
          </w:p>
        </w:tc>
      </w:tr>
      <w:tr w:rsidR="0094424E">
        <w:trPr>
          <w:jc w:val="center"/>
        </w:trPr>
        <w:tc>
          <w:tcPr>
            <w:tcW w:w="8820" w:type="dxa"/>
            <w:gridSpan w:val="3"/>
          </w:tcPr>
          <w:p w:rsidR="0094424E" w:rsidP="00D44968" w:rsidRDefault="0094424E">
            <w:pPr>
              <w:suppressLineNumbers/>
              <w:rPr>
                <w:rFonts w:ascii="Arial" w:hAnsi="Arial"/>
                <w:b/>
                <w:bCs/>
                <w:noProof w:val="0"/>
                <w:sz w:val="26"/>
                <w:szCs w:val="26"/>
                <w:rtl/>
              </w:rPr>
            </w:pPr>
          </w:p>
          <w:p w:rsidR="0094424E" w:rsidP="00D44968" w:rsidRDefault="0094424E">
            <w:pPr>
              <w:suppressLineNumbers/>
              <w:jc w:val="center"/>
              <w:rPr>
                <w:rFonts w:ascii="Arial" w:hAnsi="Arial"/>
                <w:b/>
                <w:bCs/>
                <w:noProof w:val="0"/>
                <w:sz w:val="26"/>
                <w:szCs w:val="26"/>
                <w:rtl/>
              </w:rPr>
            </w:pPr>
            <w:r>
              <w:rPr>
                <w:rFonts w:ascii="Arial" w:hAnsi="Arial"/>
                <w:b/>
                <w:bCs/>
                <w:noProof w:val="0"/>
                <w:sz w:val="26"/>
                <w:szCs w:val="26"/>
                <w:rtl/>
              </w:rPr>
              <w:t>נגד</w:t>
            </w:r>
          </w:p>
          <w:p w:rsidR="0094424E" w:rsidP="00D44968" w:rsidRDefault="0094424E">
            <w:pPr>
              <w:suppressLineNumbers/>
              <w:rPr>
                <w:rFonts w:ascii="Arial" w:hAnsi="Arial"/>
                <w:b/>
                <w:bCs/>
                <w:noProof w:val="0"/>
                <w:sz w:val="26"/>
                <w:szCs w:val="26"/>
              </w:rPr>
            </w:pPr>
          </w:p>
        </w:tc>
      </w:tr>
      <w:tr w:rsidR="0094424E">
        <w:trPr>
          <w:jc w:val="center"/>
        </w:trPr>
        <w:tc>
          <w:tcPr>
            <w:tcW w:w="3249" w:type="dxa"/>
            <w:gridSpan w:val="2"/>
          </w:tcPr>
          <w:p w:rsidR="0094424E" w:rsidP="00D44968" w:rsidRDefault="00C52DC0">
            <w:pPr>
              <w:suppressLineNumbers/>
              <w:rPr>
                <w:rFonts w:ascii="Arial" w:hAnsi="Arial"/>
                <w:b/>
                <w:bCs/>
                <w:noProof w:val="0"/>
                <w:sz w:val="26"/>
                <w:szCs w:val="26"/>
              </w:rPr>
            </w:pPr>
            <w:sdt>
              <w:sdtPr>
                <w:rPr>
                  <w:rtl/>
                </w:rPr>
                <w:alias w:val="1184"/>
                <w:tag w:val="1184"/>
                <w:id w:val="-340621022"/>
                <w:text w:multiLine="1"/>
              </w:sdtPr>
              <w:sdtEndPr/>
              <w:sdtContent>
                <w:r w:rsidR="00D709BF">
                  <w:rPr>
                    <w:rFonts w:ascii="Arial" w:hAnsi="Arial"/>
                    <w:b/>
                    <w:bCs/>
                    <w:noProof w:val="0"/>
                    <w:sz w:val="26"/>
                    <w:szCs w:val="26"/>
                    <w:rtl/>
                  </w:rPr>
                  <w:t>נתבע</w:t>
                </w:r>
                <w:r w:rsidR="00D709BF">
                  <w:rPr>
                    <w:rFonts w:hint="cs" w:ascii="Arial" w:hAnsi="Arial"/>
                    <w:b/>
                    <w:bCs/>
                    <w:noProof w:val="0"/>
                    <w:sz w:val="26"/>
                    <w:szCs w:val="26"/>
                    <w:rtl/>
                  </w:rPr>
                  <w:t>ת</w:t>
                </w:r>
              </w:sdtContent>
            </w:sdt>
          </w:p>
        </w:tc>
        <w:tc>
          <w:tcPr>
            <w:tcW w:w="5571" w:type="dxa"/>
          </w:tcPr>
          <w:p w:rsidR="0094424E" w:rsidP="00D44968" w:rsidRDefault="00C52DC0">
            <w:pPr>
              <w:suppressLineNumbers/>
              <w:rPr>
                <w:rtl/>
              </w:rPr>
            </w:pPr>
            <w:sdt>
              <w:sdtPr>
                <w:rPr>
                  <w:rtl/>
                </w:rPr>
                <w:alias w:val="1486"/>
                <w:tag w:val="1486"/>
                <w:id w:val="-309872140"/>
                <w:text w:multiLine="1"/>
              </w:sdtPr>
              <w:sdtEndPr/>
              <w:sdtContent>
                <w:r w:rsidR="003E38C7">
                  <w:rPr>
                    <w:rFonts w:ascii="Arial" w:hAnsi="Arial"/>
                    <w:b/>
                    <w:bCs/>
                    <w:noProof w:val="0"/>
                    <w:sz w:val="26"/>
                    <w:szCs w:val="26"/>
                    <w:rtl/>
                  </w:rPr>
                  <w:t>גז יגל חברה לשיווק והפצת גז (1996) בע"מ</w:t>
                </w:r>
              </w:sdtContent>
            </w:sdt>
          </w:p>
          <w:p w:rsidR="00CF6BB7" w:rsidP="00D44968" w:rsidRDefault="00CF6BB7">
            <w:pPr>
              <w:suppressLineNumbers/>
              <w:rPr>
                <w:b/>
                <w:bCs/>
                <w:noProof w:val="0"/>
                <w:sz w:val="26"/>
                <w:szCs w:val="26"/>
                <w:rtl/>
              </w:rPr>
            </w:pPr>
          </w:p>
        </w:tc>
      </w:tr>
      <w:tr w:rsidR="00CF6BB7" w:rsidTr="00280865">
        <w:trPr>
          <w:jc w:val="center"/>
        </w:trPr>
        <w:tc>
          <w:tcPr>
            <w:tcW w:w="8820" w:type="dxa"/>
            <w:gridSpan w:val="3"/>
          </w:tcPr>
          <w:p w:rsidR="00CF6BB7" w:rsidP="00D44968" w:rsidRDefault="00CF6BB7">
            <w:pPr>
              <w:suppressLineNumbers/>
              <w:rPr>
                <w:rtl/>
              </w:rPr>
            </w:pPr>
          </w:p>
        </w:tc>
      </w:tr>
      <w:tr w:rsidR="00CF6BB7">
        <w:trPr>
          <w:jc w:val="center"/>
        </w:trPr>
        <w:tc>
          <w:tcPr>
            <w:tcW w:w="3249" w:type="dxa"/>
            <w:gridSpan w:val="2"/>
          </w:tcPr>
          <w:p w:rsidR="00AF7A5B" w:rsidRDefault="00AF7A5B">
            <w:pPr>
              <w:rPr>
                <w:rFonts w:ascii="David" w:hAnsi="David" w:eastAsia="David"/>
                <w:noProof w:val="0"/>
              </w:rPr>
            </w:pPr>
          </w:p>
        </w:tc>
        <w:tc>
          <w:tcPr>
            <w:tcW w:w="5571" w:type="dxa"/>
          </w:tcPr>
          <w:p w:rsidR="00CF6BB7" w:rsidP="00CF6BB7" w:rsidRDefault="00CF6BB7">
            <w:pPr>
              <w:rPr>
                <w:rFonts w:cs="Times New Roman"/>
              </w:rPr>
            </w:pPr>
          </w:p>
        </w:tc>
      </w:tr>
      <w:tr w:rsidR="004C17EE" w:rsidTr="00D620FD">
        <w:trPr>
          <w:jc w:val="center"/>
        </w:trPr>
        <w:tc>
          <w:tcPr>
            <w:tcW w:w="8820" w:type="dxa"/>
            <w:gridSpan w:val="3"/>
          </w:tcPr>
          <w:p w:rsidR="00AF7A5B" w:rsidRDefault="00AF7A5B">
            <w:pPr>
              <w:suppressLineNumbers/>
              <w:rPr>
                <w:rFonts w:ascii="Arial" w:hAnsi="Arial"/>
                <w:b/>
                <w:bCs/>
                <w:noProof w:val="0"/>
                <w:sz w:val="26"/>
                <w:szCs w:val="26"/>
                <w:rtl/>
              </w:rPr>
            </w:pPr>
          </w:p>
        </w:tc>
      </w:tr>
    </w:tbl>
    <w:p w:rsidR="0094424E" w:rsidP="00D44968" w:rsidRDefault="0094424E">
      <w:pPr>
        <w:suppressLineNumbers/>
        <w:rPr>
          <w:rtl/>
        </w:rPr>
      </w:pPr>
    </w:p>
    <w:tbl>
      <w:tblPr>
        <w:tblStyle w:val="a9"/>
        <w:bidiVisual/>
        <w:tblW w:w="8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8820"/>
      </w:tblGrid>
      <w:tr w:rsidRPr="00DE1E7D" w:rsidR="00694556">
        <w:trPr>
          <w:jc w:val="center"/>
        </w:trPr>
        <w:tc>
          <w:tcPr>
            <w:tcW w:w="8820" w:type="dxa"/>
          </w:tcPr>
          <w:p w:rsidR="00694556" w:rsidRDefault="003E38C7">
            <w:pPr>
              <w:bidi w:val="0"/>
              <w:jc w:val="center"/>
              <w:rPr>
                <w:rFonts w:ascii="Arial" w:hAnsi="Arial"/>
                <w:b/>
                <w:bCs/>
                <w:noProof w:val="0"/>
                <w:sz w:val="28"/>
                <w:szCs w:val="28"/>
                <w:u w:val="single"/>
                <w:rtl/>
              </w:rPr>
            </w:pPr>
            <w:r>
              <w:rPr>
                <w:rFonts w:hint="cs" w:ascii="Arial" w:hAnsi="Arial"/>
                <w:b/>
                <w:bCs/>
                <w:noProof w:val="0"/>
                <w:sz w:val="28"/>
                <w:szCs w:val="28"/>
                <w:u w:val="single"/>
                <w:rtl/>
              </w:rPr>
              <w:t>פסק דין</w:t>
            </w:r>
          </w:p>
          <w:p w:rsidRPr="00D44968" w:rsidR="00D44968" w:rsidP="00D44968" w:rsidRDefault="00D44968">
            <w:pPr>
              <w:bidi w:val="0"/>
              <w:jc w:val="center"/>
              <w:rPr>
                <w:rFonts w:ascii="Arial" w:hAnsi="Arial"/>
                <w:b/>
                <w:bCs/>
                <w:noProof w:val="0"/>
                <w:sz w:val="28"/>
                <w:szCs w:val="28"/>
                <w:u w:val="single"/>
              </w:rPr>
            </w:pPr>
          </w:p>
        </w:tc>
      </w:tr>
    </w:tbl>
    <w:p w:rsidRPr="00DE1E7D" w:rsidR="00694556" w:rsidRDefault="00694556">
      <w:pPr>
        <w:spacing w:line="360" w:lineRule="auto"/>
        <w:jc w:val="both"/>
        <w:rPr>
          <w:rFonts w:ascii="Arial" w:hAnsi="Arial"/>
          <w:noProof w:val="0"/>
          <w:rtl/>
        </w:rPr>
      </w:pPr>
      <w:bookmarkStart w:name="NGCSBookmark" w:id="0"/>
      <w:bookmarkEnd w:id="0"/>
    </w:p>
    <w:p w:rsidR="00D709BF" w:rsidP="00D709BF" w:rsidRDefault="00D709BF">
      <w:pPr>
        <w:spacing w:line="360" w:lineRule="auto"/>
        <w:jc w:val="both"/>
        <w:rPr>
          <w:rFonts w:cstheme="minorBidi"/>
          <w:noProof w:val="0"/>
          <w:sz w:val="22"/>
          <w:szCs w:val="22"/>
        </w:rPr>
      </w:pPr>
      <w:r>
        <w:rPr>
          <w:rtl/>
        </w:rPr>
        <w:t>לפני תביעת התובע שהוגשה כנגד הנתבעת בסכום של 7,679 ₪ בגין הפרת התחייבות לספק מיכל גז תמורת תשלום ששולם ופיצוי בגין כך.</w:t>
      </w:r>
    </w:p>
    <w:p w:rsidR="00D709BF" w:rsidP="00D709BF" w:rsidRDefault="00D709BF">
      <w:pPr>
        <w:spacing w:line="360" w:lineRule="auto"/>
        <w:jc w:val="both"/>
      </w:pPr>
    </w:p>
    <w:p w:rsidR="00D709BF" w:rsidP="00D709BF" w:rsidRDefault="00D709BF">
      <w:pPr>
        <w:spacing w:line="360" w:lineRule="auto"/>
        <w:jc w:val="both"/>
        <w:rPr>
          <w:rtl/>
        </w:rPr>
      </w:pPr>
      <w:r>
        <w:rPr>
          <w:rtl/>
        </w:rPr>
        <w:t>לאחר שעיינתי בטענות הצדדים ניתן בזאת פסק דין בתמצית בהתאם לתקנה 15(ב) לתקנות שיפוט בתביעות קטנות (סדרי דין) התשל"ז -1976</w:t>
      </w:r>
      <w:r>
        <w:rPr>
          <w:rFonts w:hint="cs"/>
          <w:rtl/>
        </w:rPr>
        <w:t>.</w:t>
      </w:r>
    </w:p>
    <w:p w:rsidR="00D709BF" w:rsidP="00D709BF" w:rsidRDefault="00D709BF">
      <w:pPr>
        <w:spacing w:line="360" w:lineRule="auto"/>
        <w:jc w:val="both"/>
        <w:rPr>
          <w:rtl/>
        </w:rPr>
      </w:pPr>
    </w:p>
    <w:p w:rsidR="00D709BF" w:rsidP="00D709BF" w:rsidRDefault="00D709BF">
      <w:pPr>
        <w:spacing w:line="360" w:lineRule="auto"/>
        <w:jc w:val="both"/>
        <w:rPr>
          <w:u w:val="single"/>
          <w:rtl/>
        </w:rPr>
      </w:pPr>
      <w:r>
        <w:rPr>
          <w:u w:val="single"/>
          <w:rtl/>
        </w:rPr>
        <w:t>העובדות שאינן במחלוקת</w:t>
      </w:r>
    </w:p>
    <w:p w:rsidR="00D709BF" w:rsidP="00D709BF" w:rsidRDefault="00D709BF">
      <w:pPr>
        <w:spacing w:line="360" w:lineRule="auto"/>
        <w:jc w:val="both"/>
        <w:rPr>
          <w:rtl/>
        </w:rPr>
      </w:pPr>
      <w:r>
        <w:rPr>
          <w:rtl/>
        </w:rPr>
        <w:t>התובע התקשר עם הנתבעת בחוזה לאספקת מיכלי גז לבישול.</w:t>
      </w:r>
    </w:p>
    <w:p w:rsidR="00D709BF" w:rsidP="00D709BF" w:rsidRDefault="00D709BF">
      <w:pPr>
        <w:spacing w:line="360" w:lineRule="auto"/>
        <w:jc w:val="both"/>
        <w:rPr>
          <w:rtl/>
        </w:rPr>
      </w:pPr>
      <w:r>
        <w:rPr>
          <w:rtl/>
        </w:rPr>
        <w:t>התובע היה צרכן של הנתבעת מ- 10/14 ועד 7/19.</w:t>
      </w:r>
    </w:p>
    <w:p w:rsidR="00D709BF" w:rsidP="00D709BF" w:rsidRDefault="00D709BF">
      <w:pPr>
        <w:spacing w:line="360" w:lineRule="auto"/>
        <w:jc w:val="both"/>
        <w:rPr>
          <w:rtl/>
        </w:rPr>
      </w:pPr>
      <w:r>
        <w:rPr>
          <w:rtl/>
        </w:rPr>
        <w:t>ביום 21.10.14 ביקר טכנאי גז מטעם הנתבעת בבית התובע ונתן אישור לאספקה.</w:t>
      </w:r>
    </w:p>
    <w:p w:rsidR="00D709BF" w:rsidP="00D709BF" w:rsidRDefault="00D709BF">
      <w:pPr>
        <w:spacing w:line="360" w:lineRule="auto"/>
        <w:jc w:val="both"/>
        <w:rPr>
          <w:rtl/>
        </w:rPr>
      </w:pPr>
      <w:r>
        <w:rPr>
          <w:rtl/>
        </w:rPr>
        <w:t>במשך כל תקופת ההתקשרות, כחמש שנים, סופקו לנתבע באופן קבוע ורצוף ללא תקלות מיכלי גז לבישול.</w:t>
      </w:r>
    </w:p>
    <w:p w:rsidR="00D709BF" w:rsidP="00D709BF" w:rsidRDefault="00D709BF">
      <w:pPr>
        <w:spacing w:line="360" w:lineRule="auto"/>
        <w:jc w:val="both"/>
        <w:rPr>
          <w:rtl/>
        </w:rPr>
      </w:pPr>
      <w:r>
        <w:rPr>
          <w:rtl/>
        </w:rPr>
        <w:t xml:space="preserve">ביום 21.6.19 הזמין התובע מהנתבעת מיכל גז בטלפון ושילם בכרטיס אשראי. לטענת התובע, נאמר שהמיכל יסופק ביום 24.6.19. </w:t>
      </w:r>
    </w:p>
    <w:p w:rsidR="00D709BF" w:rsidP="00D709BF" w:rsidRDefault="00D709BF">
      <w:pPr>
        <w:spacing w:line="360" w:lineRule="auto"/>
        <w:jc w:val="both"/>
        <w:rPr>
          <w:rtl/>
        </w:rPr>
      </w:pPr>
      <w:r>
        <w:rPr>
          <w:rtl/>
        </w:rPr>
        <w:t xml:space="preserve">ימים ספורים אחרי שמיכל הגז היה אמור להיות מסופק, יצרה הנתבעת קשר עם התובע וקבעה מועד לבדיקת גז תקופתית על ידי טכנאי גז. </w:t>
      </w:r>
    </w:p>
    <w:p w:rsidR="00D709BF" w:rsidP="00D709BF" w:rsidRDefault="00D709BF">
      <w:pPr>
        <w:spacing w:line="360" w:lineRule="auto"/>
        <w:jc w:val="both"/>
        <w:rPr>
          <w:rtl/>
        </w:rPr>
      </w:pPr>
      <w:r>
        <w:rPr>
          <w:rtl/>
        </w:rPr>
        <w:t>ביום 30.7.19 הגיע טכנאי מטעם הנתבעת וקבע כי המקום בו עומדים בלוני הגז מחוץ לבניין אינו בטיחותי וכי על התובע לתקן את הליקויים.</w:t>
      </w:r>
    </w:p>
    <w:p w:rsidR="00D709BF" w:rsidP="00D709BF" w:rsidRDefault="00D709BF">
      <w:pPr>
        <w:spacing w:line="360" w:lineRule="auto"/>
        <w:jc w:val="both"/>
        <w:rPr>
          <w:rtl/>
        </w:rPr>
      </w:pPr>
      <w:r>
        <w:rPr>
          <w:rtl/>
        </w:rPr>
        <w:t xml:space="preserve">התובע ניסה לשכנע את הטכנאי שקביעתו אינה הגיונית מן הטעם שלא השתנה דבר מאז הבדיקה הקודמת, ומאחר ובמקום נמצאו בלונים של 4 חברות גז אחרות שקיבלו אישור. </w:t>
      </w:r>
    </w:p>
    <w:p w:rsidR="00D709BF" w:rsidP="00D709BF" w:rsidRDefault="00D709BF">
      <w:pPr>
        <w:spacing w:line="360" w:lineRule="auto"/>
        <w:jc w:val="both"/>
        <w:rPr>
          <w:rtl/>
        </w:rPr>
      </w:pPr>
      <w:r>
        <w:rPr>
          <w:rtl/>
        </w:rPr>
        <w:lastRenderedPageBreak/>
        <w:t>התובע לא טיפל בתיקון הליקויים כפי קביעתו של טכנאי הנתבעת.</w:t>
      </w:r>
    </w:p>
    <w:p w:rsidR="00D709BF" w:rsidP="00D709BF" w:rsidRDefault="00D709BF">
      <w:pPr>
        <w:spacing w:line="360" w:lineRule="auto"/>
        <w:jc w:val="both"/>
        <w:rPr>
          <w:rtl/>
        </w:rPr>
      </w:pPr>
      <w:r>
        <w:rPr>
          <w:rtl/>
        </w:rPr>
        <w:t>ביום שישי, 6.9.19, נגמר הגז במיכל ואז גילה התובע שלא סופק מיכל חדש בהתאם להזמנה מיום 21.6.19.</w:t>
      </w:r>
    </w:p>
    <w:p w:rsidR="00D709BF" w:rsidP="00D709BF" w:rsidRDefault="00D709BF">
      <w:pPr>
        <w:spacing w:line="360" w:lineRule="auto"/>
        <w:jc w:val="both"/>
        <w:rPr>
          <w:rtl/>
        </w:rPr>
      </w:pPr>
      <w:r>
        <w:rPr>
          <w:rtl/>
        </w:rPr>
        <w:t xml:space="preserve">ביום 12.9.19 לאחר שבדק והשווה כמה ספקיות גז התקשר בחוזה חדש לאספקת גז עם חברה אחרת והזמין ממנה מיכלים. </w:t>
      </w:r>
    </w:p>
    <w:p w:rsidR="00D709BF" w:rsidP="00D709BF" w:rsidRDefault="00D709BF">
      <w:pPr>
        <w:spacing w:line="360" w:lineRule="auto"/>
        <w:jc w:val="both"/>
        <w:rPr>
          <w:u w:val="single"/>
          <w:rtl/>
        </w:rPr>
      </w:pPr>
    </w:p>
    <w:p w:rsidR="00D709BF" w:rsidP="00D709BF" w:rsidRDefault="00D709BF">
      <w:pPr>
        <w:spacing w:line="360" w:lineRule="auto"/>
        <w:jc w:val="both"/>
        <w:rPr>
          <w:u w:val="single"/>
          <w:rtl/>
        </w:rPr>
      </w:pPr>
      <w:r>
        <w:rPr>
          <w:u w:val="single"/>
          <w:rtl/>
        </w:rPr>
        <w:t>ההקלטה של השיחה מיום 6.9.19</w:t>
      </w:r>
    </w:p>
    <w:p w:rsidR="00D709BF" w:rsidP="00D709BF" w:rsidRDefault="00D709BF">
      <w:pPr>
        <w:spacing w:line="360" w:lineRule="auto"/>
        <w:jc w:val="both"/>
        <w:rPr>
          <w:rtl/>
        </w:rPr>
      </w:pPr>
      <w:r>
        <w:rPr>
          <w:rtl/>
        </w:rPr>
        <w:t xml:space="preserve">במסגרת כתב התביעה ביקש התובע לקבל את ההקלטה של השיחה (סעיף 20 בתביעה). הנתבעת לא התייחסה לעניין זה בכתב הגנתה ולכן נאלץ התובע להגיש בקשה נוספת בעניין ביום 10.1.20. </w:t>
      </w:r>
    </w:p>
    <w:p w:rsidR="00D709BF" w:rsidP="00D709BF" w:rsidRDefault="00D709BF">
      <w:pPr>
        <w:spacing w:line="360" w:lineRule="auto"/>
        <w:jc w:val="both"/>
        <w:rPr>
          <w:rtl/>
        </w:rPr>
      </w:pPr>
    </w:p>
    <w:p w:rsidR="00D709BF" w:rsidP="00D709BF" w:rsidRDefault="00D709BF">
      <w:pPr>
        <w:spacing w:line="360" w:lineRule="auto"/>
        <w:jc w:val="both"/>
        <w:rPr>
          <w:rtl/>
        </w:rPr>
      </w:pPr>
      <w:r>
        <w:rPr>
          <w:rtl/>
        </w:rPr>
        <w:t>התובע שביקש לקבל תחילה את ההקלטה שינה בהמשך עמדתו וביקש לאסור את הגשתה ולזקוף את אי הגשת ההקלטה עם כתב ההגנה לחובת הנתבעת (17.3.20). ביהמ"ש אינו רואה לקבל עמדה זו מהטעמים שלהלן:</w:t>
      </w:r>
    </w:p>
    <w:p w:rsidR="00D709BF" w:rsidP="00D709BF" w:rsidRDefault="00D709BF">
      <w:pPr>
        <w:spacing w:line="360" w:lineRule="auto"/>
        <w:jc w:val="both"/>
        <w:rPr>
          <w:rtl/>
        </w:rPr>
      </w:pPr>
    </w:p>
    <w:p w:rsidR="00D709BF" w:rsidP="00D709BF" w:rsidRDefault="00D709BF">
      <w:pPr>
        <w:spacing w:line="360" w:lineRule="auto"/>
        <w:jc w:val="both"/>
        <w:rPr>
          <w:rtl/>
        </w:rPr>
      </w:pPr>
      <w:r>
        <w:rPr>
          <w:rtl/>
        </w:rPr>
        <w:t>טענת התובע שהיה על הנתבעת לצרף את ההקלטה לכתב ההגנה אינה נקיה מספקות לאור תקנה 5(א1) לתקנות שיפוט בתביעות קטנות (סדרי דין), התשל"ז -1976. תקנה 5(א1) מורה כי "הנתבע יצרף לכתב ההגנה את כל המסמכים שהוא מבקש להסתמך עליהם במשפט אם הם מצויים ברשותו; ואולם בית המשפט רשאי להתיר לנתבע להגיש מסמך שלא צורף לכתב ההגנה אם מצא שהמסמך דרוש לצורך מתן פסק דין או מכל סיבה חשובה אחרת". התקנה עניינה צירוף מסמכים ולא הקלטה. דהיינו, הפרשנות המילולית של תקנה 5(א1) אינה תומכת בטענת התובע ומטעם זה אין מקום להשית הוצאות על הנתבעת בעניין אי צירוף ההקלטה לכתב ההגנה. זאת בפרט שלא הייתה החלטה שיפוטית מפורשת להגשתה ומשאין מחלוקת כי התובע קיבל את ההקלטה במסגרת ההליך.</w:t>
      </w:r>
    </w:p>
    <w:p w:rsidR="00D709BF" w:rsidP="00D709BF" w:rsidRDefault="00D709BF">
      <w:pPr>
        <w:spacing w:line="360" w:lineRule="auto"/>
        <w:jc w:val="both"/>
        <w:rPr>
          <w:rtl/>
        </w:rPr>
      </w:pPr>
    </w:p>
    <w:p w:rsidR="00D709BF" w:rsidP="00D709BF" w:rsidRDefault="00D709BF">
      <w:pPr>
        <w:spacing w:line="360" w:lineRule="auto"/>
        <w:jc w:val="both"/>
        <w:rPr>
          <w:rtl/>
        </w:rPr>
      </w:pPr>
      <w:r>
        <w:rPr>
          <w:rtl/>
        </w:rPr>
        <w:t xml:space="preserve">יחד עם זאת, קשה לקבל את עמדת הנתבעת בדיון כי לא הייתה החלטה שהנתבעת צריכה להציג את ההקלטה ולכן מדוע שתעשה כן לפני מועד הדיון? זאת בפרט שעולה שעוד לפני הגשת התביעה ביקש התובע לקבל את הקלטת השיחה מיום 6.9.19 </w:t>
      </w:r>
      <w:r>
        <w:rPr>
          <w:rFonts w:hint="cs"/>
          <w:rtl/>
        </w:rPr>
        <w:t xml:space="preserve">והפקידה אמרה שתבדוק זאת </w:t>
      </w:r>
      <w:r>
        <w:rPr>
          <w:rtl/>
        </w:rPr>
        <w:t>(ראה תמלול ע' 8). ביהמ"ש סבור שעמדת הנתבעת אינה ראויה ואינה מתיישבת עם הוגנות ההליך המשפטי בבימ"ש לתביעות קטנות. ביהמ"ש סבור שכאשר מדובר בחברות דוגמת הנתבעת המתדיינות בבימ"ש לתביעות קטנות, ראוי שבקשת תובע לקבלת הקלטה תענה ככל שזו מצויה בידי הנתבעת, ללא צורך בהחלטה שיפוטית בעניין</w:t>
      </w:r>
      <w:r>
        <w:rPr>
          <w:rFonts w:hint="cs"/>
          <w:rtl/>
        </w:rPr>
        <w:t xml:space="preserve"> ועדיף לפני שמוגשת תביעה.</w:t>
      </w:r>
    </w:p>
    <w:p w:rsidR="00D709BF" w:rsidP="00D709BF" w:rsidRDefault="00D709BF">
      <w:pPr>
        <w:spacing w:line="360" w:lineRule="auto"/>
        <w:jc w:val="both"/>
      </w:pPr>
    </w:p>
    <w:p w:rsidR="00D709BF" w:rsidP="00D709BF" w:rsidRDefault="00D709BF">
      <w:pPr>
        <w:spacing w:line="360" w:lineRule="auto"/>
        <w:jc w:val="both"/>
        <w:rPr>
          <w:rtl/>
        </w:rPr>
      </w:pPr>
      <w:r>
        <w:rPr>
          <w:rtl/>
        </w:rPr>
        <w:lastRenderedPageBreak/>
        <w:t xml:space="preserve">אשר למחלוקת לגבי תוכן התמלול ביהמ"ש מעדיף, לאחר ששמע את ההקלטה, את התמלול </w:t>
      </w:r>
      <w:r>
        <w:rPr>
          <w:rFonts w:hint="cs"/>
          <w:rtl/>
        </w:rPr>
        <w:t xml:space="preserve">שהוגש על ידי </w:t>
      </w:r>
      <w:r>
        <w:rPr>
          <w:rtl/>
        </w:rPr>
        <w:t xml:space="preserve">הנתבעת </w:t>
      </w:r>
      <w:r>
        <w:rPr>
          <w:rFonts w:hint="cs"/>
          <w:rtl/>
        </w:rPr>
        <w:t xml:space="preserve">כולל </w:t>
      </w:r>
      <w:r>
        <w:rPr>
          <w:rtl/>
        </w:rPr>
        <w:t xml:space="preserve">הדגשים מהודעתה מיום 1.7.20. </w:t>
      </w:r>
    </w:p>
    <w:p w:rsidR="00D709BF" w:rsidP="00D709BF" w:rsidRDefault="00D709BF">
      <w:pPr>
        <w:spacing w:line="360" w:lineRule="auto"/>
        <w:jc w:val="both"/>
        <w:rPr>
          <w:u w:val="single"/>
          <w:rtl/>
        </w:rPr>
      </w:pPr>
    </w:p>
    <w:p w:rsidR="00D709BF" w:rsidP="00D709BF" w:rsidRDefault="00D709BF">
      <w:pPr>
        <w:spacing w:line="360" w:lineRule="auto"/>
        <w:jc w:val="both"/>
        <w:rPr>
          <w:u w:val="single"/>
          <w:rtl/>
        </w:rPr>
      </w:pPr>
      <w:r>
        <w:rPr>
          <w:u w:val="single"/>
          <w:rtl/>
        </w:rPr>
        <w:t>דיון והכרעה</w:t>
      </w:r>
    </w:p>
    <w:p w:rsidR="00D709BF" w:rsidP="00D709BF" w:rsidRDefault="00D709BF">
      <w:pPr>
        <w:spacing w:line="360" w:lineRule="auto"/>
        <w:jc w:val="both"/>
        <w:rPr>
          <w:rtl/>
        </w:rPr>
      </w:pPr>
      <w:r>
        <w:rPr>
          <w:rtl/>
        </w:rPr>
        <w:t>לאחר שביהמ"ש בחן את טענות הצדדים נראה לו כי דין התביעה להתקבל באופן חלקי בלבד.</w:t>
      </w:r>
    </w:p>
    <w:p w:rsidR="00D709BF" w:rsidP="00D709BF" w:rsidRDefault="00D709BF">
      <w:pPr>
        <w:spacing w:line="360" w:lineRule="auto"/>
        <w:jc w:val="both"/>
        <w:rPr>
          <w:rtl/>
        </w:rPr>
      </w:pPr>
    </w:p>
    <w:p w:rsidR="00D709BF" w:rsidP="00D709BF" w:rsidRDefault="00D709BF">
      <w:pPr>
        <w:spacing w:line="360" w:lineRule="auto"/>
        <w:jc w:val="both"/>
        <w:rPr>
          <w:rtl/>
        </w:rPr>
      </w:pPr>
      <w:r>
        <w:rPr>
          <w:rtl/>
        </w:rPr>
        <w:t>התביעה מתקבלת בטענה שהנתבעת לא סיפקה מיכל גז כפי ההזמנה מיום 21.6.19. התובע הסתמך על כך שסופק לו מיכל חדש. לא הוכח שהנתבעת התריעה בפני התובע או אשתו שאספקת המיכל בהתאם להזמנה מיום 21.6.19 מותנית בבדיקת תקינות.</w:t>
      </w:r>
    </w:p>
    <w:p w:rsidR="00D709BF" w:rsidP="00D709BF" w:rsidRDefault="00D709BF">
      <w:pPr>
        <w:spacing w:line="360" w:lineRule="auto"/>
        <w:jc w:val="both"/>
        <w:rPr>
          <w:b/>
          <w:bCs/>
          <w:rtl/>
        </w:rPr>
      </w:pPr>
    </w:p>
    <w:p w:rsidR="00D709BF" w:rsidP="00D709BF" w:rsidRDefault="00D709BF">
      <w:pPr>
        <w:spacing w:line="360" w:lineRule="auto"/>
        <w:jc w:val="both"/>
        <w:rPr>
          <w:rtl/>
        </w:rPr>
      </w:pPr>
      <w:r>
        <w:rPr>
          <w:b/>
          <w:bCs/>
          <w:rtl/>
        </w:rPr>
        <w:t>לעניין הנזק</w:t>
      </w:r>
      <w:r>
        <w:rPr>
          <w:rtl/>
        </w:rPr>
        <w:t xml:space="preserve"> – בגין העובדה שהתובע נותר ללא אספקת גז, מוצר צריכה בסיסי, לאחר שהנתבעת גבתה תשלום על מיכל שלא סיפקה כפי שסוכם, והסתמכותו של התובע על כך שיש לו מיכל גז חדש יש לפסוק לתובע פיצוי. </w:t>
      </w:r>
    </w:p>
    <w:p w:rsidR="00D709BF" w:rsidP="00D709BF" w:rsidRDefault="00D709BF">
      <w:pPr>
        <w:spacing w:line="360" w:lineRule="auto"/>
        <w:jc w:val="both"/>
        <w:rPr>
          <w:rtl/>
        </w:rPr>
      </w:pPr>
    </w:p>
    <w:p w:rsidR="00D709BF" w:rsidP="00D709BF" w:rsidRDefault="00D709BF">
      <w:pPr>
        <w:spacing w:line="360" w:lineRule="auto"/>
        <w:jc w:val="both"/>
        <w:rPr>
          <w:rtl/>
        </w:rPr>
      </w:pPr>
      <w:r>
        <w:rPr>
          <w:rtl/>
        </w:rPr>
        <w:t xml:space="preserve">אין הנתבעת יכולה להתלות בדוח הטכנאי מיום 30.7.19 האוסר אספקה כדי לתרץ את אי האספקה ביום 24.6.19 בפרט שלפי דבריה היא נוהגת לספק מיכל גז ימים ספורים לאחר ההזמנה (ע' 2 ש' 15). בכתב ההגנה לא נטען שמיכל הגז לא סופק ביום 24.6.19 בגלל בדיקה תקופתית שהייתה אמורה להתבצע ולמעשה לאחר בדיקה הפקידה היא לא ידעה להסביר מדוע לא סופק מיכל הגז (ע' 6 ש' 9 ו-18 בתמלול). גם אם הנתבעת נוהגת שלא לספק מיכלים לפני בדיקה תקופתית, וככל שסברה שיש לעכב את האספקה בגלל בדיקה תקופתית קרובה, היה עליה להימנע מלקבל את ההזמנה ביום 21.6.19 וכן להימנע מגבייה, ולכל הפחות ליידע את התובע שהאספקה היא בכפוף לאישור בדיקה תקופתית תקינה ותיקון הליקויים ככל שימצאו. הנתבעת לא הוכיחה שהדבר נאמר לתובע או לאשתו בעת ההזמנה. ביהמ"ש שוכנע שהנתבעת החליטה באופן חד צדדי לא לספק מיכל גז אחרי הזמנה וגבייה מבלי ליידע את התובע או אשתו על כך. התנהלות הנתבעת עולה כדי הפרת הסכם האספקה ועולה גם כדי הפרת חובת איסור ההטעיה לגבי מועד האספקה בניגוד לסעיף 2(א)(3) לחוק הגנת הצרכן, התשמ"א -1981. </w:t>
      </w:r>
    </w:p>
    <w:p w:rsidR="00D709BF" w:rsidP="00D709BF" w:rsidRDefault="00D709BF">
      <w:pPr>
        <w:spacing w:line="360" w:lineRule="auto"/>
        <w:jc w:val="both"/>
        <w:rPr>
          <w:rtl/>
        </w:rPr>
      </w:pPr>
    </w:p>
    <w:p w:rsidR="00D709BF" w:rsidP="00D709BF" w:rsidRDefault="00D709BF">
      <w:pPr>
        <w:spacing w:line="360" w:lineRule="auto"/>
        <w:jc w:val="both"/>
        <w:rPr>
          <w:rtl/>
        </w:rPr>
      </w:pPr>
      <w:r>
        <w:rPr>
          <w:rtl/>
        </w:rPr>
        <w:t xml:space="preserve">מנגד, התובע נשאר לטענתו ללא אספקת גז מיום 6.9.19 ועד ליום 20.9.19 מדובר בכ- 14 יום מהם שני ימי שישי ושני ימי שבת. בידי התובע הייתה האפשרות לפעול לפי הנחיית טכנאי הנתבעת כבר מיום 30.7.19 אך הוא לא עשה כן. דהיינו, אין מחלוקת שהתובע ידע שיש ליקוי בטיחות שדורש טיפול אך נמנע מלטפל בכך במשך יותר מחודש. לו היה עושה כן ניתן יכולה הייתה הנתבעת לספק לו גז בפרק זמן קצר ביותר. כמו כן, כאשר כבר גילה התובע שאין לו גז ביום 6.9.19, יכול היה לקצר את לוח הזמנים ולתקן מיד את הליקויים עליהם הצביע טכנאי הנתבעת. מהתמלול עולה בבירור, שהחלפת הספק נעשתה כדי להימנע מתיקון הליקויים עליהם הצביע טכנאי הנתבעת כאשר טענת </w:t>
      </w:r>
      <w:r>
        <w:rPr>
          <w:rtl/>
        </w:rPr>
        <w:lastRenderedPageBreak/>
        <w:t>התובע הייתה שאי אפשר לתקנם ו</w:t>
      </w:r>
      <w:r w:rsidR="00470A71">
        <w:rPr>
          <w:rFonts w:hint="cs"/>
          <w:rtl/>
        </w:rPr>
        <w:t>ש</w:t>
      </w:r>
      <w:r>
        <w:rPr>
          <w:rtl/>
        </w:rPr>
        <w:t>אין ליקוי (למשל, ע' 6 ש' 1; ע' 7 ש' 6-8). מטעמים אלה אין לזקוף לחובת הנתבעת את פרק הזמן שנדרש להחליף ספק. התובע מודה שביקש להתנתק מהנתבעת ביום 9.9.19. כל שאירע מיום 9.9.19 הוא באחריות ספקית הגז החדשה וגם מטעם זה אין לזקוף את כל פרק הזמן ללא גז עד לאספקה לחובת הנתבעת.</w:t>
      </w:r>
    </w:p>
    <w:p w:rsidR="00D709BF" w:rsidP="00D709BF" w:rsidRDefault="00D709BF">
      <w:pPr>
        <w:spacing w:line="360" w:lineRule="auto"/>
        <w:jc w:val="both"/>
        <w:rPr>
          <w:rtl/>
        </w:rPr>
      </w:pPr>
    </w:p>
    <w:p w:rsidR="00D709BF" w:rsidP="00D709BF" w:rsidRDefault="00D709BF">
      <w:pPr>
        <w:spacing w:line="360" w:lineRule="auto"/>
        <w:jc w:val="both"/>
        <w:rPr>
          <w:rtl/>
        </w:rPr>
      </w:pPr>
      <w:r>
        <w:rPr>
          <w:rtl/>
        </w:rPr>
        <w:t>התובע ידע שאין לו גז, ולמרות זאת התקשר עם חברה אחרת רק ביום 12.9.19, דהיינו, כעבור שבוע. הדבר אינו מתיישב עם חובת הקטנת הנזק של התובע לדאוג לחיבור לגז בהקדם האפשרי. ככל שהתובע העדיף מטעמיו להחליף ספקית גז – לאחר בדיקה והשוואת מחירים - התובע רשאי כמובן לעשות כן כדי לקבל את ההצעה הכלכלית הטובה ביותר מבחינתו, אך אין לזקוף את מלוא העיכוב באספקת הגז לחובת הנתבעת ובכלל זה שבוע ימים עד להזמנה בחברה אחרת. כמו כן, התובע בחר והזמין מספקית גז חדשה ביום חמישי  12.9.19 בשעה 15:30 לפני סוף שבוע, כך שגם את שישי שבת אין לזקוף לחובת הנתבעת. גם העובדה שהיה יום בחירות ביום 17.9.19 דבר שדחה לפי הנטען את מועד הביקור של הטכנאי של הספקית החדשה אין לזקוף לחובת הנתבעת. מדובר בגורם זר מתערב. גם את הטענה שחברת הגז החדשה סיפקה לשכן ולא לתובע אין לזקוף לחובת הנתבעת. ראשית, הטענה לא הוכחה כנדרש. התובע לא להעיד את שכנו או עובד מטעם ספקית הגז החדשה כדי לתמוך בטענתו כי מחמת הנתבעת האספקה של הספקית החדשה הייתה באיחור ביום 20.9.20. גם לא הוכח המועד שבו בוצעה האספקה מהספקית החדשה (להבדיל ממועד ביצוע ההזמנה).</w:t>
      </w:r>
    </w:p>
    <w:p w:rsidR="00D709BF" w:rsidP="00D709BF" w:rsidRDefault="00D709BF">
      <w:pPr>
        <w:spacing w:line="360" w:lineRule="auto"/>
        <w:jc w:val="both"/>
        <w:rPr>
          <w:rtl/>
        </w:rPr>
      </w:pPr>
    </w:p>
    <w:p w:rsidR="00D709BF" w:rsidP="00470A71" w:rsidRDefault="00D709BF">
      <w:pPr>
        <w:spacing w:line="360" w:lineRule="auto"/>
        <w:jc w:val="both"/>
        <w:rPr>
          <w:rtl/>
        </w:rPr>
      </w:pPr>
      <w:r>
        <w:rPr>
          <w:rtl/>
        </w:rPr>
        <w:t xml:space="preserve">לסיכום האמור לעיל, לתובע אשם תורם משמעותי בכך שהניח ולא וידא </w:t>
      </w:r>
      <w:r w:rsidR="00470A71">
        <w:rPr>
          <w:rFonts w:hint="cs"/>
          <w:rtl/>
        </w:rPr>
        <w:t>ש</w:t>
      </w:r>
      <w:r>
        <w:rPr>
          <w:rtl/>
        </w:rPr>
        <w:t>המיכל שהזמין סופק ובכך לפי דבריו טעה (ע' 6 ש' 2-3 בתמלול), שלא פעל לתקן את הליקויים למעלה מחודש</w:t>
      </w:r>
      <w:r w:rsidR="00470A71">
        <w:rPr>
          <w:rFonts w:hint="cs"/>
          <w:rtl/>
        </w:rPr>
        <w:t xml:space="preserve"> דבר שלו היה עושה היה מאפשר אספקה מהירה</w:t>
      </w:r>
      <w:r>
        <w:rPr>
          <w:rtl/>
        </w:rPr>
        <w:t xml:space="preserve">, שלקח את הזמן לבדוק ולהשוות מחירים וכן העובדה שבחר לרכוש כירת גז ניידת אחת. </w:t>
      </w:r>
      <w:r w:rsidR="00470A71">
        <w:rPr>
          <w:rFonts w:hint="cs"/>
          <w:rtl/>
        </w:rPr>
        <w:t xml:space="preserve">כמו כן </w:t>
      </w:r>
      <w:r>
        <w:rPr>
          <w:rtl/>
        </w:rPr>
        <w:t>לו היה רוכש 4 כירות גז ניידות היה יכול להקטין את הנזק מאוד.</w:t>
      </w:r>
    </w:p>
    <w:p w:rsidR="00D709BF" w:rsidP="00D709BF" w:rsidRDefault="00D709BF">
      <w:pPr>
        <w:spacing w:line="360" w:lineRule="auto"/>
        <w:jc w:val="both"/>
        <w:rPr>
          <w:rtl/>
        </w:rPr>
      </w:pPr>
    </w:p>
    <w:p w:rsidR="00D709BF" w:rsidP="00D709BF" w:rsidRDefault="00D709BF">
      <w:pPr>
        <w:spacing w:line="360" w:lineRule="auto"/>
        <w:jc w:val="both"/>
        <w:rPr>
          <w:rtl/>
        </w:rPr>
      </w:pPr>
      <w:r>
        <w:rPr>
          <w:rtl/>
        </w:rPr>
        <w:t>לאור התנגדות התובע למינוי מומחה ובקשתו שביהמ"ש יכריע על סמך החומר שבתיק, לא ראה ביהמ"ש לקבל את עמדת הנתבעת בעניין זה. ביהמ"ש רואה להוסיף שצדקה הנתבעת שלא סיפקה מיכל גז לאחר קביעת הטכנאי בדבר ליקויים והאיסור שקבע על אספקה עד לתיקון הליקויים. נכון שמיכל הגז היה אמור להיות מסופק לפני בדיקת הטכנאי וממצאיו, אך משלא נעשה הדבר ולאור קביעת טכנאי הגז ביום 30.7.19 על ליקויי בטיחות הדורשים תיקון, עניין שהוא בשיקול דעת מקצועי של הנתבעת, הייתה חובה על הנתבעת שלא לספק את הגז בהתאם לפנייה מיום 6.9.19. אין ללמוד דבר מכך שספקיות גז אחרות מוכנות לספק גז למקום. הנתבעת רשאית לעמוד על המלצות מקצועיות של טכנאיה, ובפרט כאשר התברר בדיון שבעקבות פניה של הנתבעת למשרד האנרגיה התובע ביצע תיקון (ע' 1 ש' 25-26).</w:t>
      </w:r>
    </w:p>
    <w:p w:rsidR="00D709BF" w:rsidP="00D709BF" w:rsidRDefault="00D709BF">
      <w:pPr>
        <w:spacing w:line="360" w:lineRule="auto"/>
        <w:jc w:val="both"/>
        <w:rPr>
          <w:rFonts w:ascii="Arial" w:hAnsi="Arial"/>
          <w:noProof w:val="0"/>
          <w:rtl/>
        </w:rPr>
      </w:pPr>
    </w:p>
    <w:p w:rsidR="00D709BF" w:rsidP="00D709BF" w:rsidRDefault="00D709BF">
      <w:pPr>
        <w:spacing w:line="360" w:lineRule="auto"/>
        <w:jc w:val="both"/>
        <w:rPr>
          <w:rFonts w:ascii="Arial" w:hAnsi="Arial"/>
          <w:b/>
          <w:bCs/>
          <w:noProof w:val="0"/>
          <w:rtl/>
        </w:rPr>
      </w:pPr>
      <w:r>
        <w:rPr>
          <w:rFonts w:ascii="Arial" w:hAnsi="Arial"/>
          <w:b/>
          <w:bCs/>
          <w:noProof w:val="0"/>
          <w:rtl/>
        </w:rPr>
        <w:lastRenderedPageBreak/>
        <w:t>התביעה מתקבלת באופן חלקי.</w:t>
      </w:r>
    </w:p>
    <w:p w:rsidR="00751E85" w:rsidP="00110669" w:rsidRDefault="00751E85">
      <w:pPr>
        <w:spacing w:line="360" w:lineRule="auto"/>
        <w:jc w:val="both"/>
        <w:rPr>
          <w:rtl/>
        </w:rPr>
      </w:pPr>
    </w:p>
    <w:p w:rsidR="00D709BF" w:rsidP="00110669" w:rsidRDefault="00D709BF">
      <w:pPr>
        <w:spacing w:line="360" w:lineRule="auto"/>
        <w:jc w:val="both"/>
        <w:rPr>
          <w:rtl/>
        </w:rPr>
      </w:pPr>
      <w:r>
        <w:rPr>
          <w:rtl/>
        </w:rPr>
        <w:t>באיזון השיקולים ביהמ"ש קובע, כי הנתבעת תשלם לתובע פיצוי בגין אי אספקת מיכל גז והנובע מכך מיום 6.9.19</w:t>
      </w:r>
      <w:r w:rsidR="00751E85">
        <w:rPr>
          <w:rFonts w:hint="cs"/>
          <w:rtl/>
        </w:rPr>
        <w:t>, המועד שבו נותר ללא גז,</w:t>
      </w:r>
      <w:r>
        <w:rPr>
          <w:rtl/>
        </w:rPr>
        <w:t xml:space="preserve"> </w:t>
      </w:r>
      <w:r w:rsidR="00110669">
        <w:rPr>
          <w:rFonts w:hint="cs"/>
          <w:rtl/>
        </w:rPr>
        <w:t>ו</w:t>
      </w:r>
      <w:r>
        <w:rPr>
          <w:rtl/>
        </w:rPr>
        <w:t xml:space="preserve">עד למועד </w:t>
      </w:r>
      <w:r w:rsidR="00751E85">
        <w:rPr>
          <w:rFonts w:hint="cs"/>
          <w:rtl/>
        </w:rPr>
        <w:t xml:space="preserve">מתן </w:t>
      </w:r>
      <w:r>
        <w:rPr>
          <w:rtl/>
        </w:rPr>
        <w:t>ההודעה על הפס</w:t>
      </w:r>
      <w:r w:rsidR="00110669">
        <w:rPr>
          <w:rtl/>
        </w:rPr>
        <w:t>קת השירות 9.9.19 בסך של 1,500 ₪</w:t>
      </w:r>
      <w:r w:rsidR="00110669">
        <w:rPr>
          <w:rFonts w:hint="cs"/>
          <w:rtl/>
        </w:rPr>
        <w:t xml:space="preserve">. ניתן משקל לכך שמכניסת שבת </w:t>
      </w:r>
      <w:r w:rsidR="00470A71">
        <w:rPr>
          <w:rFonts w:hint="cs"/>
          <w:rtl/>
        </w:rPr>
        <w:t xml:space="preserve">ועד </w:t>
      </w:r>
      <w:r w:rsidR="00110669">
        <w:rPr>
          <w:rFonts w:hint="cs"/>
          <w:rtl/>
        </w:rPr>
        <w:t xml:space="preserve">לצאת שבת אין התובע ואשתו מבשלים. </w:t>
      </w:r>
      <w:r>
        <w:rPr>
          <w:rtl/>
        </w:rPr>
        <w:t xml:space="preserve">ביהמ"ש </w:t>
      </w:r>
      <w:r w:rsidR="00110669">
        <w:rPr>
          <w:rFonts w:hint="cs"/>
          <w:rtl/>
        </w:rPr>
        <w:t xml:space="preserve">לא ראה מקום </w:t>
      </w:r>
      <w:r>
        <w:rPr>
          <w:rtl/>
        </w:rPr>
        <w:t xml:space="preserve">לפסוק פיצוי לכל </w:t>
      </w:r>
      <w:r w:rsidR="00110669">
        <w:rPr>
          <w:rtl/>
        </w:rPr>
        <w:t>התקופה שהתובע היה ללא אספקת גז</w:t>
      </w:r>
      <w:r w:rsidR="00110669">
        <w:rPr>
          <w:rFonts w:hint="cs"/>
          <w:rtl/>
        </w:rPr>
        <w:t xml:space="preserve"> מהנימוקים שלעיל.</w:t>
      </w:r>
    </w:p>
    <w:p w:rsidR="00D709BF" w:rsidP="00D709BF" w:rsidRDefault="00D709BF">
      <w:pPr>
        <w:spacing w:line="360" w:lineRule="auto"/>
        <w:jc w:val="both"/>
        <w:rPr>
          <w:rtl/>
        </w:rPr>
      </w:pPr>
    </w:p>
    <w:p w:rsidR="00D709BF" w:rsidP="00D709BF" w:rsidRDefault="00D709BF">
      <w:pPr>
        <w:spacing w:line="360" w:lineRule="auto"/>
        <w:jc w:val="both"/>
        <w:rPr>
          <w:rtl/>
        </w:rPr>
      </w:pPr>
      <w:r>
        <w:rPr>
          <w:rtl/>
        </w:rPr>
        <w:t>בנוסף תשלם הנתבעת לתובע בגין הצורך לרכוש כירת גז ניידת 149 ₪.</w:t>
      </w:r>
    </w:p>
    <w:p w:rsidR="00D709BF" w:rsidP="00D709BF" w:rsidRDefault="00D709BF">
      <w:pPr>
        <w:spacing w:line="360" w:lineRule="auto"/>
        <w:jc w:val="both"/>
        <w:rPr>
          <w:rtl/>
        </w:rPr>
      </w:pPr>
    </w:p>
    <w:p w:rsidR="00D709BF" w:rsidP="00D709BF" w:rsidRDefault="00D709BF">
      <w:pPr>
        <w:spacing w:line="360" w:lineRule="auto"/>
        <w:jc w:val="both"/>
        <w:rPr>
          <w:rtl/>
        </w:rPr>
      </w:pPr>
      <w:r>
        <w:rPr>
          <w:rtl/>
        </w:rPr>
        <w:t>בכתב ההגנה נטען, שהנתבעת השיבה לתובע את עלויות המיכלים אותם שילם (סעיף 18 בכתב ההגנה) ומנגד בדיון נטען אחרת תוך שינוי חזית (ע' 6 ש' 14). ביהמ"ש מורה לנתבעת להשיב לתובע סכום של 330 ₪ בגין כספי הפקדון. הנתבעת תהיה פטורה מתשלום רכיב זה ככל שתציג אסמכתא שהפקדון כבר הוחזר.</w:t>
      </w:r>
    </w:p>
    <w:p w:rsidR="00D709BF" w:rsidP="00D709BF" w:rsidRDefault="00D709BF">
      <w:pPr>
        <w:spacing w:line="360" w:lineRule="auto"/>
        <w:jc w:val="both"/>
        <w:rPr>
          <w:rtl/>
        </w:rPr>
      </w:pPr>
    </w:p>
    <w:p w:rsidR="00D709BF" w:rsidP="00D709BF" w:rsidRDefault="00D709BF">
      <w:pPr>
        <w:spacing w:line="360" w:lineRule="auto"/>
        <w:jc w:val="both"/>
        <w:rPr>
          <w:rtl/>
        </w:rPr>
      </w:pPr>
      <w:r>
        <w:rPr>
          <w:rtl/>
        </w:rPr>
        <w:t>רכיב רכישת מזון יקר ודלק לא הוכחו והם נדחים לאור הלכת אשקר.</w:t>
      </w:r>
    </w:p>
    <w:p w:rsidR="00D709BF" w:rsidP="00D709BF" w:rsidRDefault="00D709BF">
      <w:pPr>
        <w:spacing w:line="360" w:lineRule="auto"/>
        <w:jc w:val="both"/>
        <w:rPr>
          <w:rtl/>
        </w:rPr>
      </w:pPr>
    </w:p>
    <w:p w:rsidR="00D709BF" w:rsidP="00D709BF" w:rsidRDefault="00D709BF">
      <w:pPr>
        <w:spacing w:line="360" w:lineRule="auto"/>
        <w:jc w:val="both"/>
        <w:rPr>
          <w:rtl/>
        </w:rPr>
      </w:pPr>
      <w:r>
        <w:rPr>
          <w:rtl/>
        </w:rPr>
        <w:t xml:space="preserve">כן תשלם הנתבעת חלק יחסי מאגרת פתיחת תיק בסכום של 50 ₪ ובגין טרדה וביטול זמן סכום נוסף של 300 ₪. </w:t>
      </w:r>
    </w:p>
    <w:p w:rsidR="00D709BF" w:rsidP="00D709BF" w:rsidRDefault="00D709BF">
      <w:pPr>
        <w:spacing w:line="360" w:lineRule="auto"/>
        <w:jc w:val="both"/>
        <w:rPr>
          <w:rtl/>
        </w:rPr>
      </w:pPr>
    </w:p>
    <w:p w:rsidR="00D709BF" w:rsidP="00D709BF" w:rsidRDefault="00D709BF">
      <w:pPr>
        <w:spacing w:line="360" w:lineRule="auto"/>
        <w:jc w:val="both"/>
        <w:rPr>
          <w:rFonts w:ascii="Arial" w:hAnsi="Arial"/>
          <w:noProof w:val="0"/>
          <w:rtl/>
        </w:rPr>
      </w:pPr>
      <w:r>
        <w:rPr>
          <w:rFonts w:ascii="Arial" w:hAnsi="Arial"/>
          <w:noProof w:val="0"/>
          <w:rtl/>
        </w:rPr>
        <w:t>הסכומים ישולמו בתוך 30 יום.</w:t>
      </w:r>
    </w:p>
    <w:p w:rsidR="00D709BF" w:rsidP="00D709BF" w:rsidRDefault="00D709BF">
      <w:pPr>
        <w:spacing w:line="360" w:lineRule="auto"/>
        <w:jc w:val="both"/>
        <w:rPr>
          <w:rFonts w:ascii="Arial" w:hAnsi="Arial"/>
          <w:noProof w:val="0"/>
          <w:rtl/>
        </w:rPr>
      </w:pPr>
    </w:p>
    <w:p w:rsidR="00D709BF" w:rsidP="00D709BF" w:rsidRDefault="00D709BF">
      <w:pPr>
        <w:spacing w:line="360" w:lineRule="auto"/>
        <w:jc w:val="both"/>
        <w:rPr>
          <w:rFonts w:ascii="Arial" w:hAnsi="Arial"/>
          <w:noProof w:val="0"/>
          <w:rtl/>
        </w:rPr>
      </w:pPr>
      <w:r>
        <w:rPr>
          <w:rFonts w:ascii="Arial" w:hAnsi="Arial"/>
          <w:noProof w:val="0"/>
          <w:rtl/>
        </w:rPr>
        <w:t>בקשת רשות ערעור לביהמ"ש המחוזי בירושלים בתוך 15 יום.</w:t>
      </w:r>
    </w:p>
    <w:p w:rsidR="00D709BF" w:rsidP="00D709BF" w:rsidRDefault="00D709BF">
      <w:pPr>
        <w:spacing w:line="360" w:lineRule="auto"/>
        <w:jc w:val="both"/>
        <w:rPr>
          <w:rFonts w:ascii="Arial" w:hAnsi="Arial"/>
          <w:noProof w:val="0"/>
          <w:rtl/>
        </w:rPr>
      </w:pPr>
    </w:p>
    <w:p w:rsidR="00694556" w:rsidRDefault="00D709BF">
      <w:pPr>
        <w:spacing w:line="360" w:lineRule="auto"/>
        <w:jc w:val="both"/>
        <w:rPr>
          <w:rFonts w:ascii="Arial" w:hAnsi="Arial"/>
          <w:noProof w:val="0"/>
          <w:rtl/>
        </w:rPr>
      </w:pPr>
      <w:r>
        <w:rPr>
          <w:rFonts w:hint="cs" w:ascii="Arial" w:hAnsi="Arial"/>
          <w:noProof w:val="0"/>
          <w:rtl/>
        </w:rPr>
        <w:t xml:space="preserve">ניתן </w:t>
      </w:r>
      <w:r w:rsidR="00005C8B">
        <w:rPr>
          <w:rFonts w:ascii="Arial" w:hAnsi="Arial"/>
          <w:noProof w:val="0"/>
          <w:rtl/>
        </w:rPr>
        <w:t xml:space="preserve">היום, </w:t>
      </w:r>
      <w:sdt>
        <w:sdtPr>
          <w:rPr>
            <w:rtl/>
          </w:rPr>
          <w:alias w:val="1455"/>
          <w:tag w:val="1455"/>
          <w:id w:val="1666048407"/>
          <w:text w:multiLine="1"/>
        </w:sdtPr>
        <w:sdtEndPr/>
        <w:sdtContent>
          <w:r>
            <w:rPr>
              <w:rFonts w:ascii="Arial" w:hAnsi="Arial"/>
              <w:noProof w:val="0"/>
              <w:rtl/>
            </w:rPr>
            <w:t>ט' אלול תש"פ</w:t>
          </w:r>
        </w:sdtContent>
      </w:sdt>
      <w:r w:rsidR="00005C8B">
        <w:rPr>
          <w:rFonts w:ascii="Arial" w:hAnsi="Arial"/>
          <w:noProof w:val="0"/>
          <w:rtl/>
        </w:rPr>
        <w:t xml:space="preserve">, </w:t>
      </w:r>
      <w:sdt>
        <w:sdtPr>
          <w:rPr>
            <w:rtl/>
          </w:rPr>
          <w:alias w:val="1456"/>
          <w:tag w:val="1456"/>
          <w:id w:val="-1186288958"/>
          <w:text w:multiLine="1"/>
        </w:sdtPr>
        <w:sdtEndPr/>
        <w:sdtContent>
          <w:r>
            <w:rPr>
              <w:rFonts w:ascii="Arial" w:hAnsi="Arial"/>
              <w:noProof w:val="0"/>
              <w:rtl/>
            </w:rPr>
            <w:t>29 אוגוסט 2020</w:t>
          </w:r>
        </w:sdtContent>
      </w:sdt>
      <w:r w:rsidR="00005C8B">
        <w:rPr>
          <w:rFonts w:ascii="Arial" w:hAnsi="Arial"/>
          <w:noProof w:val="0"/>
          <w:rtl/>
        </w:rPr>
        <w:t>, בהעדר הצדדים.</w:t>
      </w:r>
    </w:p>
    <w:p w:rsidR="00C43648" w:rsidP="00BD6531" w:rsidRDefault="00C52DC0">
      <w:pPr>
        <w:tabs>
          <w:tab w:val="left" w:pos="2553"/>
        </w:tabs>
        <w:ind w:left="5040"/>
        <w:rPr>
          <w:rtl/>
        </w:rPr>
      </w:pPr>
      <w:sdt>
        <w:sdtPr>
          <w:rPr>
            <w:rFonts w:hint="cs"/>
            <w:rtl/>
          </w:rPr>
          <w:alias w:val="2045"/>
          <w:tag w:val="2045"/>
          <w:id w:val="740689340"/>
          <w:placeholder>
            <w:docPart w:val="E460D38E05664FF79D4EFF282EF8EC99"/>
          </w:placeholder>
          <w:showingPlcHdr/>
          <w:text w:multiLine="1"/>
        </w:sdtPr>
        <w:sdtEndPr/>
        <w:sdtContent>
          <w:r w:rsidR="00C43648">
            <w:rPr>
              <w:rFonts w:hint="cs"/>
              <w:rtl/>
            </w:rPr>
            <w:t xml:space="preserve">     </w:t>
          </w:r>
        </w:sdtContent>
      </w:sdt>
    </w:p>
    <w:p w:rsidR="00694556" w:rsidP="00BD6531" w:rsidRDefault="00BD6531">
      <w:pPr>
        <w:tabs>
          <w:tab w:val="left" w:pos="2553"/>
        </w:tabs>
        <w:rPr>
          <w:rFonts w:ascii="Arial" w:hAnsi="Arial"/>
          <w:noProof w:val="0"/>
          <w:rtl/>
        </w:rPr>
      </w:pPr>
      <w:bookmarkStart w:name="_GoBack" w:id="1"/>
      <w:bookmarkEnd w:id="1"/>
      <w:r>
        <w:rPr>
          <w:rFonts w:hint="cs"/>
          <w:rtl/>
        </w:rPr>
        <w:tab/>
      </w:r>
      <w:r>
        <w:rPr>
          <w:rFonts w:hint="cs"/>
          <w:rtl/>
        </w:rPr>
        <w:tab/>
      </w:r>
      <w:r>
        <w:rPr>
          <w:rFonts w:hint="cs"/>
          <w:rtl/>
        </w:rPr>
        <w:tab/>
      </w:r>
      <w:r>
        <w:rPr>
          <w:rFonts w:hint="cs"/>
          <w:rtl/>
        </w:rPr>
        <w:tab/>
        <w:t xml:space="preserve">        </w:t>
      </w:r>
      <w:sdt>
        <w:sdtPr>
          <w:alias w:val="MergeField"/>
          <w:tag w:val="1237"/>
        </w:sdtPr>
        <w:sdtContent>
          <w:p>
            <w:r>
              <w:drawing>
                <wp:inline distT="0" distB="0" distL="0" distR="0" wp14:editId="50D07946">
                  <wp:extent cx="18097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37.jpg"/>
                          <pic:cNvPicPr/>
                        </pic:nvPicPr>
                        <pic:blipFill>
                          <a:blip r:embed="R2dcde60d64564220" cstate="print">
                            <a:extLst>
                              <a:ext uri="{28A0092B-C50C-407E-A947-70E740481C1C}"/>
                            </a:extLst>
                          </a:blip>
                          <a:stretch>
                            <a:fillRect/>
                          </a:stretch>
                        </pic:blipFill>
                        <pic:spPr>
                          <a:xfrm>
                            <a:off x="0" y="0"/>
                            <a:ext cx="1809750" cy="933450"/>
                          </a:xfrm>
                          <a:prstGeom prst="rect">
                            <a:avLst/>
                          </a:prstGeom>
                        </pic:spPr>
                      </pic:pic>
                    </a:graphicData>
                  </a:graphic>
                </wp:inline>
              </w:drawing>
            </w:r>
          </w:p>
        </w:sdtContent>
      </w:sdt>
    </w:p>
    <w:sectPr w:rsidR="00694556" w:rsidSect="00891F42">
      <w:headerReference w:type="even" r:id="rId9"/>
      <w:headerReference w:type="default" r:id="rId10"/>
      <w:footerReference w:type="even" r:id="rId11"/>
      <w:footerReference w:type="default" r:id="rId12"/>
      <w:headerReference w:type="first" r:id="rId13"/>
      <w:footerReference w:type="first" r:id="rId14"/>
      <w:pgSz w:w="11907" w:h="16840" w:code="9"/>
      <w:pgMar w:top="1440" w:right="1800" w:bottom="1440" w:left="1800" w:header="720" w:footer="510" w:gutter="0"/>
      <w:lnNumType w:countBy="1"/>
      <w:cols w:space="720"/>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PROJECT.MODULE1.CONTROLWDKEYF3A"/>
    </wne:keymap>
    <wne:keymap wne:kcmPrimary="0073">
      <wne:macro wne:macroName="PROJECT.MODULE1.CONTROLWDKEYF4A"/>
    </wne:keymap>
    <wne:keymap wne:kcmPrimary="0431">
      <wne:macro wne:macroName="PROJECT.MODULE1.CONTROLWDKEY1"/>
    </wne:keymap>
    <wne:keymap wne:kcmPrimary="0432">
      <wne:macro wne:macroName="PROJECT.MODULE1.CONTROLWDKEY2"/>
    </wne:keymap>
    <wne:keymap wne:kcmPrimary="0433">
      <wne:macro wne:macroName="PROJECT.MODULE1.CONTROLWDKEY3"/>
    </wne:keymap>
    <wne:keymap wne:kcmPrimary="0434">
      <wne:macro wne:macroName="PROJECT.MODULE1.CONTROLWDKEY4"/>
    </wne:keymap>
    <wne:keymap wne:kcmPrimary="0435">
      <wne:macro wne:macroName="PROJECT.MODULE1.CONTROLWDKEY5"/>
    </wne:keymap>
    <wne:keymap wne:kcmPrimary="0436">
      <wne:macro wne:macroName="PROJECT.MODULE1.CONTROLWDKEY6"/>
    </wne:keymap>
    <wne:keymap wne:kcmPrimary="0437">
      <wne:macro wne:macroName="PROJECT.MODULE1.CONTROLWDKEY7"/>
    </wne:keymap>
    <wne:keymap wne:kcmPrimary="0441">
      <wne:macro wne:macroName="PROJECT.MODULE1.CONTROLWDKEYA"/>
    </wne:keymap>
    <wne:keymap wne:kcmPrimary="0442">
      <wne:macro wne:macroName="PROJECT.MODULE1.CONTROLWDKEYB"/>
    </wne:keymap>
    <wne:keymap wne:kcmPrimary="0443">
      <wne:macro wne:macroName="PROJECT.MODULE1.CONTROLWDKEYC"/>
    </wne:keymap>
    <wne:keymap wne:kcmPrimary="0444">
      <wne:macro wne:macroName="PROJECT.MODULE1.CONTROLWDKEYD"/>
    </wne:keymap>
    <wne:keymap wne:kcmPrimary="0445">
      <wne:macro wne:macroName="PROJECT.MODULE1.CONTROLWDKEYE"/>
    </wne:keymap>
    <wne:keymap wne:kcmPrimary="0446">
      <wne:macro wne:macroName="PROJECT.MODULE1.CONTROLWDKEYF"/>
    </wne:keymap>
    <wne:keymap wne:kcmPrimary="0447">
      <wne:macro wne:macroName="PROJECT.MODULE1.CONTROLWDKEYG"/>
    </wne:keymap>
    <wne:keymap wne:kcmPrimary="0448">
      <wne:macro wne:macroName="PROJECT.MODULE1.CONTROLWDKEYH"/>
    </wne:keymap>
    <wne:keymap wne:kcmPrimary="044A">
      <wne:macro wne:macroName="PROJECT.MODULE1.CONTROLWDKEYJ"/>
    </wne:keymap>
    <wne:keymap wne:kcmPrimary="044B">
      <wne:macro wne:macroName="PROJECT.MODULE1.CONTROLWDKEYK"/>
    </wne:keymap>
    <wne:keymap wne:kcmPrimary="044C">
      <wne:macro wne:macroName="PROJECT.MODULE1.CONTROLWDKEYL"/>
    </wne:keymap>
    <wne:keymap wne:kcmPrimary="044D">
      <wne:macro wne:macroName="PROJECT.MODULE1.CONTROLWDKEYM"/>
    </wne:keymap>
    <wne:keymap wne:kcmPrimary="044E">
      <wne:macro wne:macroName="PROJECT.MODULE1.CONTROLWDKEYN"/>
    </wne:keymap>
    <wne:keymap wne:kcmPrimary="0450">
      <wne:macro wne:macroName="PROJECT.MODULE1.CONTROLWDKEYP"/>
    </wne:keymap>
    <wne:keymap wne:kcmPrimary="0451">
      <wne:macro wne:macroName="PROJECT.MODULE1.CONTROLWDKEYQ"/>
    </wne:keymap>
    <wne:keymap wne:kcmPrimary="0452">
      <wne:macro wne:macroName="PROJECT.MODULE1.CONTROLWDKEYR"/>
    </wne:keymap>
    <wne:keymap wne:kcmPrimary="0453">
      <wne:macro wne:macroName="PROJECT.MODULE1.CONTROLWDKEYS"/>
    </wne:keymap>
    <wne:keymap wne:kcmPrimary="0454">
      <wne:macro wne:macroName="PROJECT.MODULE1.CONTROLWDKEYT"/>
    </wne:keymap>
    <wne:keymap wne:kcmPrimary="0455">
      <wne:macro wne:macroName="PROJECT.MODULE1.CONTROLWDKEYU"/>
    </wne:keymap>
    <wne:keymap wne:kcmPrimary="0456">
      <wne:macro wne:macroName="PROJECT.MODULE1.CONTROLWDKEYV"/>
    </wne:keymap>
    <wne:keymap wne:kcmPrimary="0457">
      <wne:macro wne:macroName="PROJECT.MODULE1.CONTROLWDKEYW"/>
    </wne:keymap>
    <wne:keymap wne:kcmPrimary="0458">
      <wne:macro wne:macroName="PROJECT.MODULE1.CONTROLWDKEYX"/>
    </wne:keymap>
    <wne:keymap wne:kcmPrimary="0459">
      <wne:macro wne:macroName="PROJECT.MODULE1.CONTROLWDKEYY"/>
    </wne:keymap>
    <wne:keymap wne:kcmPrimary="045A">
      <wne:macro wne:macroName="PROJECT.MODULE1.CONTROLWDKEYZ"/>
    </wne:keymap>
    <wne:keymap wne:kcmPrimary="0470">
      <wne:macro wne:macroName="PROJECT.MODULE1.CONTROLWDKEYF1"/>
    </wne:keymap>
    <wne:keymap wne:kcmPrimary="0471">
      <wne:macro wne:macroName="PROJECT.MODULE1.CONTROLWDKEYF2"/>
    </wne:keymap>
    <wne:keymap wne:kcmPrimary="0474">
      <wne:macro wne:macroName="PROJECT.MODULE1.CONTROLWDKEYF5"/>
    </wne:keymap>
    <wne:keymap wne:kcmPrimary="0475">
      <wne:macro wne:macroName="PROJECT.MODULE1.CONTROLWDKEYF6"/>
    </wne:keymap>
    <wne:keymap wne:kcmPrimary="0476">
      <wne:macro wne:macroName="PROJECT.MODULE1.CONTROLWDKEYF7"/>
    </wne:keymap>
    <wne:keymap wne:kcmPrimary="0478">
      <wne:macro wne:macroName="PROJECT.MODULE1.CONTROLWDKEYF9"/>
    </wne:keymap>
  </wne:keymaps>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556" w:rsidRDefault="00005C8B">
      <w:r>
        <w:separator/>
      </w:r>
    </w:p>
  </w:endnote>
  <w:endnote w:type="continuationSeparator" w:id="0">
    <w:p w:rsidR="00694556" w:rsidRDefault="0000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9BF" w:rsidRDefault="00D709BF">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E6E3C" w:rsidR="00694556" w:rsidRDefault="000C3B60">
    <w:pPr>
      <w:pStyle w:val="a4"/>
      <w:jc w:val="center"/>
      <w:rPr>
        <w:rStyle w:val="ab"/>
      </w:rPr>
    </w:pPr>
    <w:r w:rsidRPr="004E6E3C">
      <w:rPr>
        <w:rStyle w:val="ab"/>
        <w:rFonts w:cs="Times New Roman"/>
      </w:rPr>
      <w:fldChar w:fldCharType="begin"/>
    </w:r>
    <w:r w:rsidRPr="004E6E3C" w:rsidR="00005C8B">
      <w:rPr>
        <w:rStyle w:val="ab"/>
        <w:rFonts w:cs="Times New Roman"/>
      </w:rPr>
      <w:instrText xml:space="preserve"> PAGE </w:instrText>
    </w:r>
    <w:r w:rsidRPr="004E6E3C">
      <w:rPr>
        <w:rStyle w:val="ab"/>
        <w:rFonts w:cs="Times New Roman"/>
      </w:rPr>
      <w:fldChar w:fldCharType="separate"/>
    </w:r>
    <w:r w:rsidR="00C52DC0">
      <w:rPr>
        <w:rStyle w:val="ab"/>
        <w:rFonts w:cs="Times New Roman"/>
        <w:rtl/>
      </w:rPr>
      <w:t>5</w:t>
    </w:r>
    <w:r w:rsidRPr="004E6E3C">
      <w:rPr>
        <w:rStyle w:val="ab"/>
        <w:rFonts w:cs="Times New Roman"/>
      </w:rPr>
      <w:fldChar w:fldCharType="end"/>
    </w:r>
    <w:r w:rsidRPr="004E6E3C" w:rsidR="00005C8B">
      <w:rPr>
        <w:rStyle w:val="ab"/>
        <w:rFonts w:hint="cs"/>
        <w:rtl/>
      </w:rPr>
      <w:t xml:space="preserve"> מתוך </w:t>
    </w:r>
    <w:r w:rsidRPr="004E6E3C">
      <w:rPr>
        <w:rStyle w:val="ab"/>
      </w:rPr>
      <w:fldChar w:fldCharType="begin"/>
    </w:r>
    <w:r w:rsidRPr="004E6E3C" w:rsidR="00005C8B">
      <w:rPr>
        <w:rStyle w:val="ab"/>
      </w:rPr>
      <w:instrText xml:space="preserve"> NUMPAGES </w:instrText>
    </w:r>
    <w:r w:rsidRPr="004E6E3C">
      <w:rPr>
        <w:rStyle w:val="ab"/>
      </w:rPr>
      <w:fldChar w:fldCharType="separate"/>
    </w:r>
    <w:r w:rsidR="00C52DC0">
      <w:rPr>
        <w:rStyle w:val="ab"/>
        <w:rtl/>
      </w:rPr>
      <w:t>5</w:t>
    </w:r>
    <w:r w:rsidRPr="004E6E3C">
      <w:rPr>
        <w:rStyle w:val="ab"/>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9BF" w:rsidRDefault="00D709B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556" w:rsidRDefault="00005C8B">
      <w:r>
        <w:separator/>
      </w:r>
    </w:p>
  </w:footnote>
  <w:footnote w:type="continuationSeparator" w:id="0">
    <w:p w:rsidR="00694556" w:rsidRDefault="00005C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9BF" w:rsidRDefault="00D709BF">
    <w:pPr>
      <w:pStyle w:val="a3"/>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556" w:rsidRDefault="00D709BF">
    <w:pPr>
      <w:pStyle w:val="a3"/>
      <w:jc w:val="center"/>
      <w:rPr>
        <w:rFonts w:cs="FrankRuehl"/>
        <w:noProof w:val="0"/>
        <w:sz w:val="28"/>
        <w:szCs w:val="28"/>
        <w:rtl/>
      </w:rPr>
    </w:pPr>
    <w:r>
      <w:rPr>
        <w:rFonts w:cs="FrankRuehl"/>
        <w:sz w:val="28"/>
        <w:szCs w:val="28"/>
      </w:rPr>
    </w:r>
    <w:r w:rsidR="00DC1259">
      <w:rPr>
        <w:rFonts w:cs="FrankRuehl"/>
        <w:sz w:val="28"/>
        <w:szCs w:val="28"/>
      </w:rPr>
      <w:drawing>
        <wp:inline distT="0" distB="0" distL="0" distR="0" wp14:anchorId="5AB9B81D" wp14:editId="21D907FB">
          <wp:extent cx="374015" cy="469265"/>
          <wp:effectExtent l="0" t="0" r="6985" b="6985"/>
          <wp:docPr id="1" name="Picture 1" descr="ישראל - המנורה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ראל - המנורה -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015" cy="469265"/>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4811"/>
      <w:gridCol w:w="3496"/>
    </w:tblGrid>
    <w:tr w:rsidR="00694556" w:rsidTr="00686C21">
      <w:trPr>
        <w:trHeight w:val="704" w:hRule="exact"/>
        <w:jc w:val="center"/>
      </w:trPr>
      <w:sdt>
        <w:sdtPr>
          <w:rPr>
            <w:rFonts w:ascii="Tahoma" w:hAnsi="Tahoma"/>
            <w:color w:val="000080"/>
            <w:sz w:val="32"/>
            <w:szCs w:val="32"/>
            <w:rtl/>
          </w:rPr>
          <w:alias w:val="1174"/>
          <w:tag w:val="1174"/>
          <w:id w:val="-1585920285"/>
          <w:text w:multiLine="1"/>
        </w:sdtPr>
        <w:sdtEndPr/>
        <w:sdtContent>
          <w:tc>
            <w:tcPr>
              <w:tcW w:w="8721" w:type="dxa"/>
              <w:gridSpan w:val="2"/>
            </w:tcPr>
            <w:p w:rsidRPr="00F038D8" w:rsidR="00694556" w:rsidP="003230C7" w:rsidRDefault="003D1C8C">
              <w:pPr>
                <w:pStyle w:val="a3"/>
                <w:jc w:val="center"/>
                <w:rPr>
                  <w:rFonts w:ascii="Tahoma" w:hAnsi="Tahoma"/>
                  <w:noProof w:val="0"/>
                  <w:color w:val="000080"/>
                  <w:sz w:val="32"/>
                  <w:szCs w:val="32"/>
                  <w:rtl/>
                </w:rPr>
              </w:pPr>
              <w:r w:rsidRPr="00F038D8">
                <w:rPr>
                  <w:rFonts w:ascii="Tahoma" w:hAnsi="Tahoma"/>
                  <w:color w:val="000080"/>
                  <w:sz w:val="32"/>
                  <w:szCs w:val="32"/>
                  <w:rtl/>
                </w:rPr>
                <w:t>בית משפט לתביעות קטנות בירושלים</w:t>
              </w:r>
            </w:p>
          </w:tc>
        </w:sdtContent>
      </w:sdt>
    </w:tr>
    <w:tr w:rsidR="00694556">
      <w:trPr>
        <w:trHeight w:val="337"/>
        <w:jc w:val="center"/>
      </w:trPr>
      <w:tc>
        <w:tcPr>
          <w:tcW w:w="5047" w:type="dxa"/>
        </w:tcPr>
        <w:p w:rsidR="00694556" w:rsidRDefault="00694556">
          <w:pPr>
            <w:rPr>
              <w:b/>
              <w:bCs/>
              <w:noProof w:val="0"/>
              <w:sz w:val="26"/>
              <w:szCs w:val="26"/>
              <w:rtl/>
            </w:rPr>
          </w:pPr>
        </w:p>
      </w:tc>
      <w:tc>
        <w:tcPr>
          <w:tcW w:w="3674" w:type="dxa"/>
        </w:tcPr>
        <w:p w:rsidR="00694556" w:rsidRDefault="00694556">
          <w:pPr>
            <w:pStyle w:val="a3"/>
            <w:jc w:val="right"/>
            <w:rPr>
              <w:b/>
              <w:bCs/>
              <w:noProof w:val="0"/>
              <w:sz w:val="26"/>
              <w:szCs w:val="26"/>
              <w:rtl/>
            </w:rPr>
          </w:pPr>
        </w:p>
      </w:tc>
    </w:tr>
    <w:tr w:rsidR="00694556">
      <w:trPr>
        <w:trHeight w:val="337"/>
        <w:jc w:val="center"/>
      </w:trPr>
      <w:tc>
        <w:tcPr>
          <w:tcW w:w="8721" w:type="dxa"/>
          <w:gridSpan w:val="2"/>
        </w:tcPr>
        <w:p w:rsidR="007D45E3" w:rsidP="007D45E3" w:rsidRDefault="00C52DC0">
          <w:pPr>
            <w:rPr>
              <w:b/>
              <w:bCs/>
              <w:noProof w:val="0"/>
              <w:sz w:val="26"/>
              <w:szCs w:val="26"/>
              <w:rtl/>
            </w:rPr>
          </w:pPr>
          <w:sdt>
            <w:sdtPr>
              <w:rPr>
                <w:rtl/>
              </w:rPr>
              <w:alias w:val="1170"/>
              <w:tag w:val="1170"/>
              <w:id w:val="1066377040"/>
              <w:text w:multiLine="1"/>
            </w:sdtPr>
            <w:sdtEndPr/>
            <w:sdtContent>
              <w:r w:rsidR="003E38C7">
                <w:rPr>
                  <w:b/>
                  <w:bCs/>
                  <w:noProof w:val="0"/>
                  <w:sz w:val="26"/>
                  <w:szCs w:val="26"/>
                  <w:rtl/>
                </w:rPr>
                <w:t>ת"ק</w:t>
              </w:r>
            </w:sdtContent>
          </w:sdt>
          <w:r w:rsidR="00005C8B">
            <w:rPr>
              <w:b/>
              <w:bCs/>
              <w:noProof w:val="0"/>
              <w:sz w:val="26"/>
              <w:szCs w:val="26"/>
              <w:rtl/>
            </w:rPr>
            <w:t xml:space="preserve"> </w:t>
          </w:r>
          <w:sdt>
            <w:sdtPr>
              <w:rPr>
                <w:rtl/>
              </w:rPr>
              <w:alias w:val="1171"/>
              <w:tag w:val="1171"/>
              <w:id w:val="257034231"/>
              <w:text w:multiLine="1"/>
            </w:sdtPr>
            <w:sdtEndPr/>
            <w:sdtContent>
              <w:r w:rsidR="003E38C7">
                <w:rPr>
                  <w:b/>
                  <w:bCs/>
                  <w:noProof w:val="0"/>
                  <w:sz w:val="26"/>
                  <w:szCs w:val="26"/>
                  <w:rtl/>
                </w:rPr>
                <w:t>56765-09-19</w:t>
              </w:r>
            </w:sdtContent>
          </w:sdt>
          <w:r w:rsidR="00005C8B">
            <w:rPr>
              <w:b/>
              <w:bCs/>
              <w:noProof w:val="0"/>
              <w:sz w:val="26"/>
              <w:szCs w:val="26"/>
              <w:rtl/>
            </w:rPr>
            <w:t xml:space="preserve"> </w:t>
          </w:r>
          <w:sdt>
            <w:sdtPr>
              <w:rPr>
                <w:rtl/>
              </w:rPr>
              <w:alias w:val="1172"/>
              <w:tag w:val="1172"/>
              <w:id w:val="-595170033"/>
              <w:text w:multiLine="1"/>
            </w:sdtPr>
            <w:sdtEndPr/>
            <w:sdtContent>
              <w:r w:rsidR="003E38C7">
                <w:rPr>
                  <w:b/>
                  <w:bCs/>
                  <w:noProof w:val="0"/>
                  <w:sz w:val="26"/>
                  <w:szCs w:val="26"/>
                  <w:rtl/>
                </w:rPr>
                <w:t>קצב נ' גז יגל חברה לשיווק והפצת גז (1996) בע"מ</w:t>
              </w:r>
            </w:sdtContent>
          </w:sdt>
        </w:p>
        <w:p w:rsidRPr="007B7765" w:rsidR="007D45E3" w:rsidP="007D45E3" w:rsidRDefault="007D45E3">
          <w:pPr>
            <w:rPr>
              <w:b/>
              <w:bCs/>
              <w:noProof w:val="0"/>
              <w:sz w:val="2"/>
              <w:szCs w:val="2"/>
              <w:rtl/>
            </w:rPr>
          </w:pPr>
        </w:p>
        <w:p w:rsidR="007D45E3" w:rsidP="007D45E3" w:rsidRDefault="007D45E3">
          <w:pPr>
            <w:rPr>
              <w:sz w:val="20"/>
              <w:szCs w:val="20"/>
              <w:rtl/>
            </w:rPr>
          </w:pPr>
          <w:r>
            <w:rPr>
              <w:rFonts w:hint="cs"/>
              <w:rtl/>
            </w:rPr>
            <w:t xml:space="preserve">                           </w:t>
          </w:r>
          <w:r>
            <w:rPr>
              <w:rFonts w:hint="cs"/>
              <w:sz w:val="20"/>
              <w:szCs w:val="20"/>
              <w:rtl/>
            </w:rPr>
            <w:t xml:space="preserve">                                       </w:t>
          </w:r>
        </w:p>
        <w:p w:rsidRPr="00E1068A" w:rsidR="008D10B2" w:rsidP="007D45E3" w:rsidRDefault="008D10B2">
          <w:pPr>
            <w:rPr>
              <w:sz w:val="20"/>
              <w:szCs w:val="20"/>
              <w:rtl/>
            </w:rPr>
          </w:pPr>
          <w:r w:rsidRPr="00E1068A">
            <w:rPr>
              <w:rFonts w:hint="cs"/>
              <w:sz w:val="20"/>
              <w:szCs w:val="20"/>
              <w:rtl/>
            </w:rPr>
            <w:t xml:space="preserve">תיק חיצוני: </w:t>
          </w:r>
          <w:sdt>
            <w:sdtPr>
              <w:rPr>
                <w:rFonts w:hint="cs"/>
                <w:sz w:val="20"/>
                <w:szCs w:val="20"/>
                <w:rtl/>
              </w:rPr>
              <w:alias w:val="1198"/>
              <w:tag w:val="1198"/>
              <w:id w:val="-1755966748"/>
              <w:lock w:val="contentLocked"/>
              <w:placeholder>
                <w:docPart w:val="D290653DA13E4E738B7E725F79D73329"/>
              </w:placeholder>
              <w:text w:multiLine="1"/>
            </w:sdtPr>
            <w:sdtEndPr/>
            <w:sdtContent/>
          </w:sdt>
          <w:r w:rsidRPr="00E1068A" w:rsidR="007D45E3">
            <w:rPr>
              <w:rFonts w:hint="cs"/>
              <w:sz w:val="20"/>
              <w:szCs w:val="20"/>
              <w:rtl/>
            </w:rPr>
            <w:t xml:space="preserve"> </w:t>
          </w:r>
          <w:r w:rsidRPr="00E1068A" w:rsidR="007D45E3">
            <w:rPr>
              <w:sz w:val="20"/>
              <w:szCs w:val="20"/>
              <w:rtl/>
            </w:rPr>
            <w:t xml:space="preserve"> </w:t>
          </w:r>
          <w:r w:rsidR="001173C6">
            <w:rPr>
              <w:sz w:val="20"/>
              <w:szCs w:val="20"/>
              <w:rtl/>
            </w:rPr>
            <w:t xml:space="preserve"> </w:t>
          </w:r>
        </w:p>
      </w:tc>
    </w:tr>
  </w:tbl>
  <w:p w:rsidR="00694556" w:rsidRDefault="00005C8B">
    <w:pPr>
      <w:pStyle w:val="a3"/>
      <w:rPr>
        <w:noProof w:val="0"/>
        <w:rtl/>
      </w:rPr>
    </w:pPr>
    <w:r>
      <w:rPr>
        <w:noProof w:val="0"/>
        <w:rtl/>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9BF" w:rsidRDefault="00D709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93538"/>
    <o:shapelayout v:ext="edit">
      <o:idmap v:ext="edit" data="18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56"/>
    <w:rsid w:val="00000062"/>
    <w:rsid w:val="0000226B"/>
    <w:rsid w:val="00005C8B"/>
    <w:rsid w:val="000529D2"/>
    <w:rsid w:val="000564AB"/>
    <w:rsid w:val="00064FBD"/>
    <w:rsid w:val="00082AB2"/>
    <w:rsid w:val="000906FE"/>
    <w:rsid w:val="00096AF7"/>
    <w:rsid w:val="000B344B"/>
    <w:rsid w:val="000C3B0F"/>
    <w:rsid w:val="000C3B60"/>
    <w:rsid w:val="000E0DD2"/>
    <w:rsid w:val="000E3AF1"/>
    <w:rsid w:val="000F0BC8"/>
    <w:rsid w:val="000F0DD6"/>
    <w:rsid w:val="00107E6D"/>
    <w:rsid w:val="00110669"/>
    <w:rsid w:val="0011194C"/>
    <w:rsid w:val="0011424C"/>
    <w:rsid w:val="001173C6"/>
    <w:rsid w:val="001367BC"/>
    <w:rsid w:val="00144D2A"/>
    <w:rsid w:val="0014653E"/>
    <w:rsid w:val="00180519"/>
    <w:rsid w:val="00191C82"/>
    <w:rsid w:val="001C4003"/>
    <w:rsid w:val="001D4DBF"/>
    <w:rsid w:val="001E75CA"/>
    <w:rsid w:val="002265FF"/>
    <w:rsid w:val="00271B56"/>
    <w:rsid w:val="002C344E"/>
    <w:rsid w:val="002E75E9"/>
    <w:rsid w:val="002F0B1E"/>
    <w:rsid w:val="00307A6A"/>
    <w:rsid w:val="00307C40"/>
    <w:rsid w:val="00320433"/>
    <w:rsid w:val="003230C7"/>
    <w:rsid w:val="00327E50"/>
    <w:rsid w:val="0033597A"/>
    <w:rsid w:val="00343D89"/>
    <w:rsid w:val="00362612"/>
    <w:rsid w:val="0036743F"/>
    <w:rsid w:val="003715DD"/>
    <w:rsid w:val="003823E0"/>
    <w:rsid w:val="003A4521"/>
    <w:rsid w:val="003D1C8C"/>
    <w:rsid w:val="003E38C7"/>
    <w:rsid w:val="0040096C"/>
    <w:rsid w:val="00414F1F"/>
    <w:rsid w:val="0043125D"/>
    <w:rsid w:val="0043502B"/>
    <w:rsid w:val="004443AC"/>
    <w:rsid w:val="00444B02"/>
    <w:rsid w:val="00451E28"/>
    <w:rsid w:val="00462C62"/>
    <w:rsid w:val="00465D36"/>
    <w:rsid w:val="00470A71"/>
    <w:rsid w:val="004C17EE"/>
    <w:rsid w:val="004C4BDF"/>
    <w:rsid w:val="004D1187"/>
    <w:rsid w:val="004D3AA0"/>
    <w:rsid w:val="004E1987"/>
    <w:rsid w:val="004E2E15"/>
    <w:rsid w:val="004E6E3C"/>
    <w:rsid w:val="00520898"/>
    <w:rsid w:val="00523621"/>
    <w:rsid w:val="00524986"/>
    <w:rsid w:val="005268F6"/>
    <w:rsid w:val="00534284"/>
    <w:rsid w:val="00547DB7"/>
    <w:rsid w:val="005F4F09"/>
    <w:rsid w:val="0061431B"/>
    <w:rsid w:val="00622BAA"/>
    <w:rsid w:val="006306CF"/>
    <w:rsid w:val="00644E9A"/>
    <w:rsid w:val="00671BD5"/>
    <w:rsid w:val="006805C1"/>
    <w:rsid w:val="00686C21"/>
    <w:rsid w:val="006931C1"/>
    <w:rsid w:val="00694556"/>
    <w:rsid w:val="006C30C5"/>
    <w:rsid w:val="006D3B31"/>
    <w:rsid w:val="006E0D96"/>
    <w:rsid w:val="006E1A53"/>
    <w:rsid w:val="006F56E6"/>
    <w:rsid w:val="00704EDA"/>
    <w:rsid w:val="00721122"/>
    <w:rsid w:val="00734689"/>
    <w:rsid w:val="00751E85"/>
    <w:rsid w:val="00753019"/>
    <w:rsid w:val="00754801"/>
    <w:rsid w:val="00761441"/>
    <w:rsid w:val="00795365"/>
    <w:rsid w:val="007A351D"/>
    <w:rsid w:val="007B7765"/>
    <w:rsid w:val="007C5BDD"/>
    <w:rsid w:val="007D45E3"/>
    <w:rsid w:val="007E6115"/>
    <w:rsid w:val="007F4609"/>
    <w:rsid w:val="00814468"/>
    <w:rsid w:val="008176A1"/>
    <w:rsid w:val="00820005"/>
    <w:rsid w:val="00844318"/>
    <w:rsid w:val="00863F5D"/>
    <w:rsid w:val="00870890"/>
    <w:rsid w:val="00873602"/>
    <w:rsid w:val="00875D12"/>
    <w:rsid w:val="0088479D"/>
    <w:rsid w:val="00891F42"/>
    <w:rsid w:val="00896889"/>
    <w:rsid w:val="008A6E97"/>
    <w:rsid w:val="008C5714"/>
    <w:rsid w:val="008D10B2"/>
    <w:rsid w:val="00903896"/>
    <w:rsid w:val="00906F3D"/>
    <w:rsid w:val="0094424E"/>
    <w:rsid w:val="00955642"/>
    <w:rsid w:val="009622DF"/>
    <w:rsid w:val="0096493F"/>
    <w:rsid w:val="00967DFF"/>
    <w:rsid w:val="00994341"/>
    <w:rsid w:val="009D1A48"/>
    <w:rsid w:val="009E1CE7"/>
    <w:rsid w:val="009E4EA5"/>
    <w:rsid w:val="009F164B"/>
    <w:rsid w:val="009F323C"/>
    <w:rsid w:val="00A3392B"/>
    <w:rsid w:val="00A85E34"/>
    <w:rsid w:val="00A9144F"/>
    <w:rsid w:val="00A94B64"/>
    <w:rsid w:val="00AA3229"/>
    <w:rsid w:val="00AA7596"/>
    <w:rsid w:val="00AB5E52"/>
    <w:rsid w:val="00AC3B02"/>
    <w:rsid w:val="00AC3B7B"/>
    <w:rsid w:val="00AC5209"/>
    <w:rsid w:val="00AE0E34"/>
    <w:rsid w:val="00AE729E"/>
    <w:rsid w:val="00AE7752"/>
    <w:rsid w:val="00AF7A5B"/>
    <w:rsid w:val="00AF7FDA"/>
    <w:rsid w:val="00B5356E"/>
    <w:rsid w:val="00B809AD"/>
    <w:rsid w:val="00B80CBD"/>
    <w:rsid w:val="00B86096"/>
    <w:rsid w:val="00B964D9"/>
    <w:rsid w:val="00BA0A7C"/>
    <w:rsid w:val="00BA517C"/>
    <w:rsid w:val="00BB3D05"/>
    <w:rsid w:val="00BB73BE"/>
    <w:rsid w:val="00BC2D89"/>
    <w:rsid w:val="00BD6531"/>
    <w:rsid w:val="00BE05B2"/>
    <w:rsid w:val="00BF1908"/>
    <w:rsid w:val="00C22D93"/>
    <w:rsid w:val="00C23458"/>
    <w:rsid w:val="00C31120"/>
    <w:rsid w:val="00C34482"/>
    <w:rsid w:val="00C43648"/>
    <w:rsid w:val="00C50A9F"/>
    <w:rsid w:val="00C52DC0"/>
    <w:rsid w:val="00C642FA"/>
    <w:rsid w:val="00CC7622"/>
    <w:rsid w:val="00CD608F"/>
    <w:rsid w:val="00CF6BB7"/>
    <w:rsid w:val="00D04AA4"/>
    <w:rsid w:val="00D27982"/>
    <w:rsid w:val="00D33B86"/>
    <w:rsid w:val="00D44968"/>
    <w:rsid w:val="00D53924"/>
    <w:rsid w:val="00D55D0C"/>
    <w:rsid w:val="00D709BF"/>
    <w:rsid w:val="00D96D8C"/>
    <w:rsid w:val="00DA6649"/>
    <w:rsid w:val="00DC1259"/>
    <w:rsid w:val="00DC1BD2"/>
    <w:rsid w:val="00DC2571"/>
    <w:rsid w:val="00DC487C"/>
    <w:rsid w:val="00DD4335"/>
    <w:rsid w:val="00DE1E7D"/>
    <w:rsid w:val="00DE6BF6"/>
    <w:rsid w:val="00E00709"/>
    <w:rsid w:val="00E1068A"/>
    <w:rsid w:val="00E25884"/>
    <w:rsid w:val="00E25B55"/>
    <w:rsid w:val="00E31C2B"/>
    <w:rsid w:val="00E5426A"/>
    <w:rsid w:val="00E54642"/>
    <w:rsid w:val="00E80CBE"/>
    <w:rsid w:val="00E9269D"/>
    <w:rsid w:val="00E962E3"/>
    <w:rsid w:val="00EB6C79"/>
    <w:rsid w:val="00EC37E9"/>
    <w:rsid w:val="00F038D8"/>
    <w:rsid w:val="00F06995"/>
    <w:rsid w:val="00F12D66"/>
    <w:rsid w:val="00F13623"/>
    <w:rsid w:val="00F44D1D"/>
    <w:rsid w:val="00F84B6D"/>
    <w:rsid w:val="00F957E8"/>
    <w:rsid w:val="00FA311A"/>
    <w:rsid w:val="00FA5FDA"/>
    <w:rsid w:val="00FB6AB3"/>
    <w:rsid w:val="00FD1419"/>
    <w:rsid w:val="00FD79E4"/>
    <w:rsid w:val="00FE2894"/>
    <w:rsid w:val="00FF6C6D"/>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93538"/>
    <o:shapelayout v:ext="edit">
      <o:idmap v:ext="edit" data="1"/>
    </o:shapelayout>
  </w:shapeDefaults>
  <w:decimalSymbol w:val="."/>
  <w:listSeparator w:val=","/>
  <w14:docId w14:val="4F951026"/>
  <w15:docId w15:val="{C68256EE-47AD-44DB-8A05-998AFD0E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423"/>
    <w:pPr>
      <w:bidi/>
    </w:pPr>
    <w:rPr>
      <w:rFonts w:cs="David"/>
      <w:noProof/>
      <w:sz w:val="24"/>
      <w:szCs w:val="24"/>
    </w:rPr>
  </w:style>
  <w:style w:type="paragraph" w:styleId="4">
    <w:name w:val="heading 4"/>
    <w:basedOn w:val="a"/>
    <w:next w:val="a"/>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4423"/>
    <w:pPr>
      <w:tabs>
        <w:tab w:val="center" w:pos="4153"/>
        <w:tab w:val="right" w:pos="8306"/>
      </w:tabs>
    </w:pPr>
  </w:style>
  <w:style w:type="paragraph" w:styleId="a4">
    <w:name w:val="footer"/>
    <w:basedOn w:val="a"/>
    <w:rsid w:val="00C64423"/>
    <w:pPr>
      <w:tabs>
        <w:tab w:val="center" w:pos="4153"/>
        <w:tab w:val="right" w:pos="8306"/>
      </w:tabs>
    </w:pPr>
  </w:style>
  <w:style w:type="paragraph" w:customStyle="1" w:styleId="a5">
    <w:name w:val="סעיפים"/>
    <w:basedOn w:val="a"/>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6">
    <w:name w:val="annotation text"/>
    <w:basedOn w:val="a"/>
    <w:semiHidden/>
    <w:rsid w:val="00C64423"/>
    <w:rPr>
      <w:rFonts w:cs="Times New Roman"/>
      <w:noProof w:val="0"/>
    </w:rPr>
  </w:style>
  <w:style w:type="character" w:styleId="a7">
    <w:name w:val="annotation reference"/>
    <w:basedOn w:val="a0"/>
    <w:semiHidden/>
    <w:rsid w:val="00C64423"/>
    <w:rPr>
      <w:sz w:val="16"/>
      <w:szCs w:val="16"/>
    </w:rPr>
  </w:style>
  <w:style w:type="paragraph" w:styleId="a8">
    <w:name w:val="Balloon Text"/>
    <w:basedOn w:val="a"/>
    <w:semiHidden/>
    <w:rsid w:val="00C64423"/>
    <w:rPr>
      <w:rFonts w:ascii="Tahoma" w:hAnsi="Tahoma" w:cs="Tahoma"/>
      <w:sz w:val="16"/>
      <w:szCs w:val="16"/>
    </w:rPr>
  </w:style>
  <w:style w:type="table" w:styleId="a9">
    <w:name w:val="Table Grid"/>
    <w:basedOn w:val="a1"/>
    <w:rsid w:val="00C644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rsid w:val="00C64423"/>
  </w:style>
  <w:style w:type="character" w:styleId="ab">
    <w:name w:val="page number"/>
    <w:basedOn w:val="a0"/>
    <w:rsid w:val="00C64423"/>
  </w:style>
  <w:style w:type="table" w:customStyle="1" w:styleId="1">
    <w:name w:val="טבלת רשת1"/>
    <w:basedOn w:val="a1"/>
    <w:next w:val="a9"/>
    <w:rsid w:val="001C400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3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56345">
      <w:bodyDiv w:val="1"/>
      <w:marLeft w:val="0"/>
      <w:marRight w:val="0"/>
      <w:marTop w:val="0"/>
      <w:marBottom w:val="0"/>
      <w:divBdr>
        <w:top w:val="none" w:sz="0" w:space="0" w:color="auto"/>
        <w:left w:val="none" w:sz="0" w:space="0" w:color="auto"/>
        <w:bottom w:val="none" w:sz="0" w:space="0" w:color="auto"/>
        <w:right w:val="none" w:sz="0" w:space="0" w:color="auto"/>
      </w:divBdr>
    </w:div>
    <w:div w:id="1307122835">
      <w:bodyDiv w:val="1"/>
      <w:marLeft w:val="0"/>
      <w:marRight w:val="0"/>
      <w:marTop w:val="0"/>
      <w:marBottom w:val="0"/>
      <w:divBdr>
        <w:top w:val="none" w:sz="0" w:space="0" w:color="auto"/>
        <w:left w:val="none" w:sz="0" w:space="0" w:color="auto"/>
        <w:bottom w:val="none" w:sz="0" w:space="0" w:color="auto"/>
        <w:right w:val="none" w:sz="0" w:space="0" w:color="auto"/>
      </w:divBdr>
    </w:div>
    <w:div w:id="1432820806">
      <w:bodyDiv w:val="1"/>
      <w:marLeft w:val="0"/>
      <w:marRight w:val="0"/>
      <w:marTop w:val="0"/>
      <w:marBottom w:val="0"/>
      <w:divBdr>
        <w:top w:val="none" w:sz="0" w:space="0" w:color="auto"/>
        <w:left w:val="none" w:sz="0" w:space="0" w:color="auto"/>
        <w:bottom w:val="none" w:sz="0" w:space="0" w:color="auto"/>
        <w:right w:val="none" w:sz="0" w:space="0" w:color="auto"/>
      </w:divBdr>
    </w:div>
    <w:div w:id="1696467333">
      <w:bodyDiv w:val="1"/>
      <w:marLeft w:val="0"/>
      <w:marRight w:val="0"/>
      <w:marTop w:val="0"/>
      <w:marBottom w:val="0"/>
      <w:divBdr>
        <w:top w:val="none" w:sz="0" w:space="0" w:color="auto"/>
        <w:left w:val="none" w:sz="0" w:space="0" w:color="auto"/>
        <w:bottom w:val="none" w:sz="0" w:space="0" w:color="auto"/>
        <w:right w:val="none" w:sz="0" w:space="0" w:color="auto"/>
      </w:divBdr>
    </w:div>
    <w:div w:id="173940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image" Target="/media/image2.jpg" Id="R2dcde60d64564220"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60D38E05664FF79D4EFF282EF8EC99"/>
        <w:category>
          <w:name w:val="כללי"/>
          <w:gallery w:val="placeholder"/>
        </w:category>
        <w:types>
          <w:type w:val="bbPlcHdr"/>
        </w:types>
        <w:behaviors>
          <w:behavior w:val="content"/>
        </w:behaviors>
        <w:guid w:val="{FD09B0DC-A014-4BFE-8938-8AD9210BC601}"/>
      </w:docPartPr>
      <w:docPartBody>
        <w:p w:rsidR="00345C9D" w:rsidRDefault="00F00DF8" w:rsidP="00F00DF8">
          <w:pPr>
            <w:pStyle w:val="E460D38E05664FF79D4EFF282EF8EC9919"/>
          </w:pPr>
          <w:r>
            <w:rPr>
              <w:rFonts w:hint="cs"/>
              <w:rtl/>
            </w:rPr>
            <w:t xml:space="preserve">     </w:t>
          </w:r>
        </w:p>
      </w:docPartBody>
    </w:docPart>
    <w:docPart>
      <w:docPartPr>
        <w:name w:val="D290653DA13E4E738B7E725F79D73329"/>
        <w:category>
          <w:name w:val="כללי"/>
          <w:gallery w:val="placeholder"/>
        </w:category>
        <w:types>
          <w:type w:val="bbPlcHdr"/>
        </w:types>
        <w:behaviors>
          <w:behavior w:val="content"/>
        </w:behaviors>
        <w:guid w:val="{A03D6ABB-52CE-4E84-8467-25FC78F3B2B0}"/>
      </w:docPartPr>
      <w:docPartBody>
        <w:p w:rsidR="00E31BF6" w:rsidRDefault="00F00DF8" w:rsidP="00F00DF8">
          <w:pPr>
            <w:pStyle w:val="D290653DA13E4E738B7E725F79D7332912"/>
          </w:pPr>
          <w:r>
            <w:rPr>
              <w:rFonts w:hint="eastAsia"/>
              <w:sz w:val="20"/>
              <w:szCs w:val="20"/>
              <w:rtl/>
            </w:rPr>
            <w:t>מספר</w:t>
          </w:r>
          <w:r>
            <w:rPr>
              <w:sz w:val="20"/>
              <w:szCs w:val="20"/>
              <w:rtl/>
            </w:rPr>
            <w:t xml:space="preserve"> תיק חיצוני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8CA"/>
    <w:rsid w:val="000A4ACE"/>
    <w:rsid w:val="002D02C4"/>
    <w:rsid w:val="00345C9D"/>
    <w:rsid w:val="0048651F"/>
    <w:rsid w:val="005157ED"/>
    <w:rsid w:val="00556D67"/>
    <w:rsid w:val="00793995"/>
    <w:rsid w:val="007C6F98"/>
    <w:rsid w:val="007E254A"/>
    <w:rsid w:val="008B4366"/>
    <w:rsid w:val="009133C7"/>
    <w:rsid w:val="009178E4"/>
    <w:rsid w:val="00961B27"/>
    <w:rsid w:val="00AA7CE3"/>
    <w:rsid w:val="00B50DB2"/>
    <w:rsid w:val="00B91FA3"/>
    <w:rsid w:val="00BE6557"/>
    <w:rsid w:val="00C96C06"/>
    <w:rsid w:val="00D24521"/>
    <w:rsid w:val="00E31BF6"/>
    <w:rsid w:val="00E81DB1"/>
    <w:rsid w:val="00F00DF8"/>
    <w:rsid w:val="00F04DC1"/>
    <w:rsid w:val="00F678CA"/>
    <w:rsid w:val="00FD77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00DF8"/>
    <w:rPr>
      <w:color w:val="808080"/>
    </w:rPr>
  </w:style>
  <w:style w:type="paragraph" w:customStyle="1" w:styleId="3266F4EFF61346678E872C8DE3DE67FF">
    <w:name w:val="3266F4EFF61346678E872C8DE3DE67FF"/>
    <w:rsid w:val="00E81DB1"/>
    <w:pPr>
      <w:tabs>
        <w:tab w:val="center" w:pos="4153"/>
        <w:tab w:val="right" w:pos="8306"/>
      </w:tabs>
      <w:bidi/>
      <w:spacing w:after="0" w:line="240" w:lineRule="auto"/>
    </w:pPr>
    <w:rPr>
      <w:rFonts w:ascii="Times New Roman" w:eastAsia="Times New Roman" w:hAnsi="Times New Roman" w:cs="David"/>
      <w:noProof/>
      <w:sz w:val="24"/>
      <w:szCs w:val="24"/>
    </w:rPr>
  </w:style>
  <w:style w:type="paragraph" w:customStyle="1" w:styleId="79C68C3B2E1240EF81164AD0EB5BB65A">
    <w:name w:val="79C68C3B2E1240EF81164AD0EB5BB65A"/>
    <w:rsid w:val="009133C7"/>
    <w:pPr>
      <w:bidi/>
      <w:spacing w:after="0" w:line="240" w:lineRule="auto"/>
    </w:pPr>
    <w:rPr>
      <w:rFonts w:ascii="Times New Roman" w:eastAsia="Times New Roman" w:hAnsi="Times New Roman" w:cs="David"/>
      <w:noProof/>
      <w:sz w:val="24"/>
      <w:szCs w:val="24"/>
    </w:rPr>
  </w:style>
  <w:style w:type="paragraph" w:customStyle="1" w:styleId="6DDB045A1ED4458FB4FCDE8BAC3E62FB">
    <w:name w:val="6DDB045A1ED4458FB4FCDE8BAC3E62FB"/>
    <w:rsid w:val="0048651F"/>
    <w:pPr>
      <w:bidi/>
    </w:pPr>
  </w:style>
  <w:style w:type="paragraph" w:customStyle="1" w:styleId="15866E191BA44679A2A492AE971636DF">
    <w:name w:val="15866E191BA44679A2A492AE971636DF"/>
    <w:rsid w:val="0048651F"/>
    <w:pPr>
      <w:bidi/>
    </w:pPr>
  </w:style>
  <w:style w:type="paragraph" w:customStyle="1" w:styleId="C79BB8F1E1E9479C8BA98642BD7F886D">
    <w:name w:val="C79BB8F1E1E9479C8BA98642BD7F886D"/>
    <w:rsid w:val="002D02C4"/>
    <w:pPr>
      <w:bidi/>
      <w:spacing w:after="0" w:line="240" w:lineRule="auto"/>
    </w:pPr>
    <w:rPr>
      <w:rFonts w:ascii="Times New Roman" w:eastAsia="Times New Roman" w:hAnsi="Times New Roman" w:cs="David"/>
      <w:noProof/>
      <w:sz w:val="24"/>
      <w:szCs w:val="24"/>
    </w:rPr>
  </w:style>
  <w:style w:type="paragraph" w:customStyle="1" w:styleId="40BA799C25574A3E968931CFC6B1C9EB">
    <w:name w:val="40BA799C25574A3E968931CFC6B1C9EB"/>
    <w:rsid w:val="00556D67"/>
    <w:pPr>
      <w:bidi/>
      <w:spacing w:after="0" w:line="240" w:lineRule="auto"/>
    </w:pPr>
    <w:rPr>
      <w:rFonts w:ascii="Times New Roman" w:eastAsia="Times New Roman" w:hAnsi="Times New Roman" w:cs="David"/>
      <w:noProof/>
      <w:sz w:val="24"/>
      <w:szCs w:val="24"/>
    </w:rPr>
  </w:style>
  <w:style w:type="paragraph" w:customStyle="1" w:styleId="4E3A846B310946918D99CC7A6B690AAD">
    <w:name w:val="4E3A846B310946918D99CC7A6B690AAD"/>
    <w:rsid w:val="00793995"/>
    <w:pPr>
      <w:bidi/>
      <w:spacing w:after="0" w:line="240" w:lineRule="auto"/>
    </w:pPr>
    <w:rPr>
      <w:rFonts w:ascii="Times New Roman" w:eastAsia="Times New Roman" w:hAnsi="Times New Roman" w:cs="David"/>
      <w:noProof/>
      <w:sz w:val="24"/>
      <w:szCs w:val="24"/>
    </w:rPr>
  </w:style>
  <w:style w:type="paragraph" w:customStyle="1" w:styleId="C72888B05FB64576995A93B63D01A109">
    <w:name w:val="C72888B05FB64576995A93B63D01A109"/>
    <w:rsid w:val="008B4366"/>
    <w:pPr>
      <w:bidi/>
      <w:spacing w:after="0" w:line="240" w:lineRule="auto"/>
    </w:pPr>
    <w:rPr>
      <w:rFonts w:ascii="Times New Roman" w:eastAsia="Times New Roman" w:hAnsi="Times New Roman" w:cs="David"/>
      <w:noProof/>
      <w:sz w:val="24"/>
      <w:szCs w:val="24"/>
    </w:rPr>
  </w:style>
  <w:style w:type="paragraph" w:customStyle="1" w:styleId="EA8A7ADAA12F49C8AFDBD52997853A8A">
    <w:name w:val="EA8A7ADAA12F49C8AFDBD52997853A8A"/>
    <w:rsid w:val="00C96C06"/>
    <w:pPr>
      <w:bidi/>
      <w:spacing w:after="0" w:line="240" w:lineRule="auto"/>
    </w:pPr>
    <w:rPr>
      <w:rFonts w:ascii="Times New Roman" w:eastAsia="Times New Roman" w:hAnsi="Times New Roman" w:cs="David"/>
      <w:noProof/>
      <w:sz w:val="24"/>
      <w:szCs w:val="24"/>
    </w:rPr>
  </w:style>
  <w:style w:type="paragraph" w:customStyle="1" w:styleId="07E63041087440578503CBB90E7CFB38">
    <w:name w:val="07E63041087440578503CBB90E7CFB38"/>
    <w:rsid w:val="00B91FA3"/>
    <w:pPr>
      <w:bidi/>
      <w:spacing w:after="0" w:line="240" w:lineRule="auto"/>
    </w:pPr>
    <w:rPr>
      <w:rFonts w:ascii="Times New Roman" w:eastAsia="Times New Roman" w:hAnsi="Times New Roman" w:cs="David"/>
      <w:noProof/>
      <w:sz w:val="24"/>
      <w:szCs w:val="24"/>
    </w:rPr>
  </w:style>
  <w:style w:type="paragraph" w:customStyle="1" w:styleId="B7F77638D590467CBF4FB02B62D16BA8">
    <w:name w:val="B7F77638D590467CBF4FB02B62D16BA8"/>
    <w:rsid w:val="007C6F98"/>
    <w:pPr>
      <w:bidi/>
      <w:spacing w:after="0" w:line="240" w:lineRule="auto"/>
    </w:pPr>
    <w:rPr>
      <w:rFonts w:ascii="Times New Roman" w:eastAsia="Times New Roman" w:hAnsi="Times New Roman" w:cs="David"/>
      <w:noProof/>
      <w:sz w:val="24"/>
      <w:szCs w:val="24"/>
    </w:rPr>
  </w:style>
  <w:style w:type="paragraph" w:customStyle="1" w:styleId="E460D38E05664FF79D4EFF282EF8EC99">
    <w:name w:val="E460D38E05664FF79D4EFF282EF8EC99"/>
    <w:rsid w:val="00961B27"/>
    <w:pPr>
      <w:bidi/>
      <w:spacing w:after="0" w:line="240" w:lineRule="auto"/>
    </w:pPr>
    <w:rPr>
      <w:rFonts w:ascii="Times New Roman" w:eastAsia="Times New Roman" w:hAnsi="Times New Roman" w:cs="David"/>
      <w:noProof/>
      <w:sz w:val="24"/>
      <w:szCs w:val="24"/>
    </w:rPr>
  </w:style>
  <w:style w:type="paragraph" w:customStyle="1" w:styleId="E460D38E05664FF79D4EFF282EF8EC991">
    <w:name w:val="E460D38E05664FF79D4EFF282EF8EC991"/>
    <w:rsid w:val="00961B27"/>
    <w:pPr>
      <w:bidi/>
      <w:spacing w:after="0" w:line="240" w:lineRule="auto"/>
    </w:pPr>
    <w:rPr>
      <w:rFonts w:ascii="Times New Roman" w:eastAsia="Times New Roman" w:hAnsi="Times New Roman" w:cs="David"/>
      <w:noProof/>
      <w:sz w:val="24"/>
      <w:szCs w:val="24"/>
    </w:rPr>
  </w:style>
  <w:style w:type="paragraph" w:customStyle="1" w:styleId="E460D38E05664FF79D4EFF282EF8EC992">
    <w:name w:val="E460D38E05664FF79D4EFF282EF8EC992"/>
    <w:rsid w:val="00961B27"/>
    <w:pPr>
      <w:bidi/>
      <w:spacing w:after="0" w:line="240" w:lineRule="auto"/>
    </w:pPr>
    <w:rPr>
      <w:rFonts w:ascii="Times New Roman" w:eastAsia="Times New Roman" w:hAnsi="Times New Roman" w:cs="David"/>
      <w:noProof/>
      <w:sz w:val="24"/>
      <w:szCs w:val="24"/>
    </w:rPr>
  </w:style>
  <w:style w:type="paragraph" w:customStyle="1" w:styleId="E460D38E05664FF79D4EFF282EF8EC993">
    <w:name w:val="E460D38E05664FF79D4EFF282EF8EC993"/>
    <w:rsid w:val="00961B27"/>
    <w:pPr>
      <w:bidi/>
      <w:spacing w:after="0" w:line="240" w:lineRule="auto"/>
    </w:pPr>
    <w:rPr>
      <w:rFonts w:ascii="Times New Roman" w:eastAsia="Times New Roman" w:hAnsi="Times New Roman" w:cs="David"/>
      <w:noProof/>
      <w:sz w:val="24"/>
      <w:szCs w:val="24"/>
    </w:rPr>
  </w:style>
  <w:style w:type="paragraph" w:customStyle="1" w:styleId="E460D38E05664FF79D4EFF282EF8EC994">
    <w:name w:val="E460D38E05664FF79D4EFF282EF8EC994"/>
    <w:rsid w:val="00345C9D"/>
    <w:pPr>
      <w:bidi/>
      <w:spacing w:after="0" w:line="240" w:lineRule="auto"/>
    </w:pPr>
    <w:rPr>
      <w:rFonts w:ascii="Times New Roman" w:eastAsia="Times New Roman" w:hAnsi="Times New Roman" w:cs="David"/>
      <w:noProof/>
      <w:sz w:val="24"/>
      <w:szCs w:val="24"/>
    </w:rPr>
  </w:style>
  <w:style w:type="paragraph" w:customStyle="1" w:styleId="E460D38E05664FF79D4EFF282EF8EC995">
    <w:name w:val="E460D38E05664FF79D4EFF282EF8EC995"/>
    <w:rsid w:val="00345C9D"/>
    <w:pPr>
      <w:bidi/>
      <w:spacing w:after="0" w:line="240" w:lineRule="auto"/>
    </w:pPr>
    <w:rPr>
      <w:rFonts w:ascii="Times New Roman" w:eastAsia="Times New Roman" w:hAnsi="Times New Roman" w:cs="David"/>
      <w:noProof/>
      <w:sz w:val="24"/>
      <w:szCs w:val="24"/>
    </w:rPr>
  </w:style>
  <w:style w:type="paragraph" w:customStyle="1" w:styleId="396F6B356EA448168635E2E2621F6F1B">
    <w:name w:val="396F6B356EA448168635E2E2621F6F1B"/>
    <w:rsid w:val="00345C9D"/>
    <w:pPr>
      <w:bidi/>
      <w:spacing w:after="160" w:line="259" w:lineRule="auto"/>
    </w:pPr>
  </w:style>
  <w:style w:type="paragraph" w:customStyle="1" w:styleId="E460D38E05664FF79D4EFF282EF8EC996">
    <w:name w:val="E460D38E05664FF79D4EFF282EF8EC996"/>
    <w:rsid w:val="00345C9D"/>
    <w:pPr>
      <w:bidi/>
      <w:spacing w:after="0" w:line="240" w:lineRule="auto"/>
    </w:pPr>
    <w:rPr>
      <w:rFonts w:ascii="Times New Roman" w:eastAsia="Times New Roman" w:hAnsi="Times New Roman" w:cs="David"/>
      <w:noProof/>
      <w:sz w:val="24"/>
      <w:szCs w:val="24"/>
    </w:rPr>
  </w:style>
  <w:style w:type="paragraph" w:customStyle="1" w:styleId="E460D38E05664FF79D4EFF282EF8EC997">
    <w:name w:val="E460D38E05664FF79D4EFF282EF8EC997"/>
    <w:rsid w:val="00345C9D"/>
    <w:pPr>
      <w:bidi/>
      <w:spacing w:after="0" w:line="240" w:lineRule="auto"/>
    </w:pPr>
    <w:rPr>
      <w:rFonts w:ascii="Times New Roman" w:eastAsia="Times New Roman" w:hAnsi="Times New Roman" w:cs="David"/>
      <w:noProof/>
      <w:sz w:val="24"/>
      <w:szCs w:val="24"/>
    </w:rPr>
  </w:style>
  <w:style w:type="paragraph" w:customStyle="1" w:styleId="D290653DA13E4E738B7E725F79D73329">
    <w:name w:val="D290653DA13E4E738B7E725F79D73329"/>
    <w:rsid w:val="00345C9D"/>
    <w:pPr>
      <w:bidi/>
      <w:spacing w:after="0" w:line="240" w:lineRule="auto"/>
    </w:pPr>
    <w:rPr>
      <w:rFonts w:ascii="Times New Roman" w:eastAsia="Times New Roman" w:hAnsi="Times New Roman" w:cs="David"/>
      <w:noProof/>
      <w:sz w:val="24"/>
      <w:szCs w:val="24"/>
    </w:rPr>
  </w:style>
  <w:style w:type="paragraph" w:customStyle="1" w:styleId="E460D38E05664FF79D4EFF282EF8EC998">
    <w:name w:val="E460D38E05664FF79D4EFF282EF8EC998"/>
    <w:rsid w:val="00345C9D"/>
    <w:pPr>
      <w:bidi/>
      <w:spacing w:after="0" w:line="240" w:lineRule="auto"/>
    </w:pPr>
    <w:rPr>
      <w:rFonts w:ascii="Times New Roman" w:eastAsia="Times New Roman" w:hAnsi="Times New Roman" w:cs="David"/>
      <w:noProof/>
      <w:sz w:val="24"/>
      <w:szCs w:val="24"/>
    </w:rPr>
  </w:style>
  <w:style w:type="paragraph" w:customStyle="1" w:styleId="D290653DA13E4E738B7E725F79D733291">
    <w:name w:val="D290653DA13E4E738B7E725F79D733291"/>
    <w:rsid w:val="00345C9D"/>
    <w:pPr>
      <w:bidi/>
      <w:spacing w:after="0" w:line="240" w:lineRule="auto"/>
    </w:pPr>
    <w:rPr>
      <w:rFonts w:ascii="Times New Roman" w:eastAsia="Times New Roman" w:hAnsi="Times New Roman" w:cs="David"/>
      <w:noProof/>
      <w:sz w:val="24"/>
      <w:szCs w:val="24"/>
    </w:rPr>
  </w:style>
  <w:style w:type="paragraph" w:customStyle="1" w:styleId="E460D38E05664FF79D4EFF282EF8EC999">
    <w:name w:val="E460D38E05664FF79D4EFF282EF8EC999"/>
    <w:rsid w:val="00E31BF6"/>
    <w:pPr>
      <w:bidi/>
      <w:spacing w:after="0" w:line="240" w:lineRule="auto"/>
    </w:pPr>
    <w:rPr>
      <w:rFonts w:ascii="Times New Roman" w:eastAsia="Times New Roman" w:hAnsi="Times New Roman" w:cs="David"/>
      <w:noProof/>
      <w:sz w:val="24"/>
      <w:szCs w:val="24"/>
    </w:rPr>
  </w:style>
  <w:style w:type="paragraph" w:customStyle="1" w:styleId="D290653DA13E4E738B7E725F79D733292">
    <w:name w:val="D290653DA13E4E738B7E725F79D733292"/>
    <w:rsid w:val="00E31BF6"/>
    <w:pPr>
      <w:bidi/>
      <w:spacing w:after="0" w:line="240" w:lineRule="auto"/>
    </w:pPr>
    <w:rPr>
      <w:rFonts w:ascii="Times New Roman" w:eastAsia="Times New Roman" w:hAnsi="Times New Roman" w:cs="David"/>
      <w:noProof/>
      <w:sz w:val="24"/>
      <w:szCs w:val="24"/>
    </w:rPr>
  </w:style>
  <w:style w:type="paragraph" w:customStyle="1" w:styleId="BDEC6EF4A26446AEA2E1516382A0B8E3">
    <w:name w:val="BDEC6EF4A26446AEA2E1516382A0B8E3"/>
    <w:rsid w:val="00E31BF6"/>
    <w:pPr>
      <w:bidi/>
      <w:spacing w:after="160" w:line="259" w:lineRule="auto"/>
    </w:pPr>
  </w:style>
  <w:style w:type="paragraph" w:customStyle="1" w:styleId="74FAC0D4100349AAB7CFF87C68038087">
    <w:name w:val="74FAC0D4100349AAB7CFF87C68038087"/>
    <w:rsid w:val="00E31BF6"/>
    <w:pPr>
      <w:bidi/>
      <w:spacing w:after="160" w:line="259" w:lineRule="auto"/>
    </w:pPr>
  </w:style>
  <w:style w:type="paragraph" w:customStyle="1" w:styleId="E5D38D1255CA4A599DDADA0AE1A5590E">
    <w:name w:val="E5D38D1255CA4A599DDADA0AE1A5590E"/>
    <w:rsid w:val="00E31BF6"/>
    <w:pPr>
      <w:bidi/>
      <w:spacing w:after="160" w:line="259" w:lineRule="auto"/>
    </w:pPr>
  </w:style>
  <w:style w:type="paragraph" w:customStyle="1" w:styleId="B486AC440BF14F3BBBD42CAB0606FAF0">
    <w:name w:val="B486AC440BF14F3BBBD42CAB0606FAF0"/>
    <w:rsid w:val="00E31BF6"/>
    <w:pPr>
      <w:bidi/>
      <w:spacing w:after="160" w:line="259" w:lineRule="auto"/>
    </w:pPr>
  </w:style>
  <w:style w:type="paragraph" w:customStyle="1" w:styleId="D4BA11CE55FB47E4943078C6F3A24A5F">
    <w:name w:val="D4BA11CE55FB47E4943078C6F3A24A5F"/>
    <w:rsid w:val="00E31BF6"/>
    <w:pPr>
      <w:bidi/>
      <w:spacing w:after="160" w:line="259" w:lineRule="auto"/>
    </w:pPr>
  </w:style>
  <w:style w:type="paragraph" w:customStyle="1" w:styleId="BDEC6EF4A26446AEA2E1516382A0B8E31">
    <w:name w:val="BDEC6EF4A26446AEA2E1516382A0B8E31"/>
    <w:rsid w:val="009178E4"/>
    <w:pPr>
      <w:bidi/>
      <w:spacing w:after="0" w:line="240" w:lineRule="auto"/>
    </w:pPr>
    <w:rPr>
      <w:rFonts w:ascii="Times New Roman" w:eastAsia="Times New Roman" w:hAnsi="Times New Roman" w:cs="David"/>
      <w:noProof/>
      <w:sz w:val="24"/>
      <w:szCs w:val="24"/>
    </w:rPr>
  </w:style>
  <w:style w:type="paragraph" w:customStyle="1" w:styleId="74FAC0D4100349AAB7CFF87C680380871">
    <w:name w:val="74FAC0D4100349AAB7CFF87C680380871"/>
    <w:rsid w:val="009178E4"/>
    <w:pPr>
      <w:bidi/>
      <w:spacing w:after="0" w:line="240" w:lineRule="auto"/>
    </w:pPr>
    <w:rPr>
      <w:rFonts w:ascii="Times New Roman" w:eastAsia="Times New Roman" w:hAnsi="Times New Roman" w:cs="David"/>
      <w:noProof/>
      <w:sz w:val="24"/>
      <w:szCs w:val="24"/>
    </w:rPr>
  </w:style>
  <w:style w:type="paragraph" w:customStyle="1" w:styleId="E5D38D1255CA4A599DDADA0AE1A5590E1">
    <w:name w:val="E5D38D1255CA4A599DDADA0AE1A5590E1"/>
    <w:rsid w:val="009178E4"/>
    <w:pPr>
      <w:bidi/>
      <w:spacing w:after="0" w:line="240" w:lineRule="auto"/>
    </w:pPr>
    <w:rPr>
      <w:rFonts w:ascii="Times New Roman" w:eastAsia="Times New Roman" w:hAnsi="Times New Roman" w:cs="David"/>
      <w:noProof/>
      <w:sz w:val="24"/>
      <w:szCs w:val="24"/>
    </w:rPr>
  </w:style>
  <w:style w:type="paragraph" w:customStyle="1" w:styleId="B486AC440BF14F3BBBD42CAB0606FAF01">
    <w:name w:val="B486AC440BF14F3BBBD42CAB0606FAF01"/>
    <w:rsid w:val="009178E4"/>
    <w:pPr>
      <w:bidi/>
      <w:spacing w:after="0" w:line="240" w:lineRule="auto"/>
    </w:pPr>
    <w:rPr>
      <w:rFonts w:ascii="Times New Roman" w:eastAsia="Times New Roman" w:hAnsi="Times New Roman" w:cs="David"/>
      <w:noProof/>
      <w:sz w:val="24"/>
      <w:szCs w:val="24"/>
    </w:rPr>
  </w:style>
  <w:style w:type="paragraph" w:customStyle="1" w:styleId="D4BA11CE55FB47E4943078C6F3A24A5F1">
    <w:name w:val="D4BA11CE55FB47E4943078C6F3A24A5F1"/>
    <w:rsid w:val="009178E4"/>
    <w:pPr>
      <w:bidi/>
      <w:spacing w:after="0" w:line="240" w:lineRule="auto"/>
    </w:pPr>
    <w:rPr>
      <w:rFonts w:ascii="Times New Roman" w:eastAsia="Times New Roman" w:hAnsi="Times New Roman" w:cs="David"/>
      <w:noProof/>
      <w:sz w:val="24"/>
      <w:szCs w:val="24"/>
    </w:rPr>
  </w:style>
  <w:style w:type="paragraph" w:customStyle="1" w:styleId="E460D38E05664FF79D4EFF282EF8EC9910">
    <w:name w:val="E460D38E05664FF79D4EFF282EF8EC9910"/>
    <w:rsid w:val="009178E4"/>
    <w:pPr>
      <w:bidi/>
      <w:spacing w:after="0" w:line="240" w:lineRule="auto"/>
    </w:pPr>
    <w:rPr>
      <w:rFonts w:ascii="Times New Roman" w:eastAsia="Times New Roman" w:hAnsi="Times New Roman" w:cs="David"/>
      <w:noProof/>
      <w:sz w:val="24"/>
      <w:szCs w:val="24"/>
    </w:rPr>
  </w:style>
  <w:style w:type="paragraph" w:customStyle="1" w:styleId="D290653DA13E4E738B7E725F79D733293">
    <w:name w:val="D290653DA13E4E738B7E725F79D733293"/>
    <w:rsid w:val="009178E4"/>
    <w:pPr>
      <w:bidi/>
      <w:spacing w:after="0" w:line="240" w:lineRule="auto"/>
    </w:pPr>
    <w:rPr>
      <w:rFonts w:ascii="Times New Roman" w:eastAsia="Times New Roman" w:hAnsi="Times New Roman" w:cs="David"/>
      <w:noProof/>
      <w:sz w:val="24"/>
      <w:szCs w:val="24"/>
    </w:rPr>
  </w:style>
  <w:style w:type="paragraph" w:customStyle="1" w:styleId="BDEC6EF4A26446AEA2E1516382A0B8E32">
    <w:name w:val="BDEC6EF4A26446AEA2E1516382A0B8E32"/>
    <w:rsid w:val="000A4ACE"/>
    <w:pPr>
      <w:bidi/>
      <w:spacing w:after="0" w:line="240" w:lineRule="auto"/>
    </w:pPr>
    <w:rPr>
      <w:rFonts w:ascii="Times New Roman" w:eastAsia="Times New Roman" w:hAnsi="Times New Roman" w:cs="David"/>
      <w:noProof/>
      <w:sz w:val="24"/>
      <w:szCs w:val="24"/>
    </w:rPr>
  </w:style>
  <w:style w:type="paragraph" w:customStyle="1" w:styleId="74FAC0D4100349AAB7CFF87C680380872">
    <w:name w:val="74FAC0D4100349AAB7CFF87C680380872"/>
    <w:rsid w:val="000A4ACE"/>
    <w:pPr>
      <w:bidi/>
      <w:spacing w:after="0" w:line="240" w:lineRule="auto"/>
    </w:pPr>
    <w:rPr>
      <w:rFonts w:ascii="Times New Roman" w:eastAsia="Times New Roman" w:hAnsi="Times New Roman" w:cs="David"/>
      <w:noProof/>
      <w:sz w:val="24"/>
      <w:szCs w:val="24"/>
    </w:rPr>
  </w:style>
  <w:style w:type="paragraph" w:customStyle="1" w:styleId="E5D38D1255CA4A599DDADA0AE1A5590E2">
    <w:name w:val="E5D38D1255CA4A599DDADA0AE1A5590E2"/>
    <w:rsid w:val="000A4ACE"/>
    <w:pPr>
      <w:bidi/>
      <w:spacing w:after="0" w:line="240" w:lineRule="auto"/>
    </w:pPr>
    <w:rPr>
      <w:rFonts w:ascii="Times New Roman" w:eastAsia="Times New Roman" w:hAnsi="Times New Roman" w:cs="David"/>
      <w:noProof/>
      <w:sz w:val="24"/>
      <w:szCs w:val="24"/>
    </w:rPr>
  </w:style>
  <w:style w:type="paragraph" w:customStyle="1" w:styleId="B486AC440BF14F3BBBD42CAB0606FAF02">
    <w:name w:val="B486AC440BF14F3BBBD42CAB0606FAF02"/>
    <w:rsid w:val="000A4ACE"/>
    <w:pPr>
      <w:bidi/>
      <w:spacing w:after="0" w:line="240" w:lineRule="auto"/>
    </w:pPr>
    <w:rPr>
      <w:rFonts w:ascii="Times New Roman" w:eastAsia="Times New Roman" w:hAnsi="Times New Roman" w:cs="David"/>
      <w:noProof/>
      <w:sz w:val="24"/>
      <w:szCs w:val="24"/>
    </w:rPr>
  </w:style>
  <w:style w:type="paragraph" w:customStyle="1" w:styleId="D4BA11CE55FB47E4943078C6F3A24A5F2">
    <w:name w:val="D4BA11CE55FB47E4943078C6F3A24A5F2"/>
    <w:rsid w:val="000A4ACE"/>
    <w:pPr>
      <w:bidi/>
      <w:spacing w:after="0" w:line="240" w:lineRule="auto"/>
    </w:pPr>
    <w:rPr>
      <w:rFonts w:ascii="Times New Roman" w:eastAsia="Times New Roman" w:hAnsi="Times New Roman" w:cs="David"/>
      <w:noProof/>
      <w:sz w:val="24"/>
      <w:szCs w:val="24"/>
    </w:rPr>
  </w:style>
  <w:style w:type="paragraph" w:customStyle="1" w:styleId="E460D38E05664FF79D4EFF282EF8EC9911">
    <w:name w:val="E460D38E05664FF79D4EFF282EF8EC9911"/>
    <w:rsid w:val="000A4ACE"/>
    <w:pPr>
      <w:bidi/>
      <w:spacing w:after="0" w:line="240" w:lineRule="auto"/>
    </w:pPr>
    <w:rPr>
      <w:rFonts w:ascii="Times New Roman" w:eastAsia="Times New Roman" w:hAnsi="Times New Roman" w:cs="David"/>
      <w:noProof/>
      <w:sz w:val="24"/>
      <w:szCs w:val="24"/>
    </w:rPr>
  </w:style>
  <w:style w:type="paragraph" w:customStyle="1" w:styleId="D290653DA13E4E738B7E725F79D733294">
    <w:name w:val="D290653DA13E4E738B7E725F79D733294"/>
    <w:rsid w:val="000A4ACE"/>
    <w:pPr>
      <w:bidi/>
      <w:spacing w:after="0" w:line="240" w:lineRule="auto"/>
    </w:pPr>
    <w:rPr>
      <w:rFonts w:ascii="Times New Roman" w:eastAsia="Times New Roman" w:hAnsi="Times New Roman" w:cs="David"/>
      <w:noProof/>
      <w:sz w:val="24"/>
      <w:szCs w:val="24"/>
    </w:rPr>
  </w:style>
  <w:style w:type="paragraph" w:customStyle="1" w:styleId="BDEC6EF4A26446AEA2E1516382A0B8E33">
    <w:name w:val="BDEC6EF4A26446AEA2E1516382A0B8E33"/>
    <w:rsid w:val="000A4ACE"/>
    <w:pPr>
      <w:bidi/>
      <w:spacing w:after="0" w:line="240" w:lineRule="auto"/>
    </w:pPr>
    <w:rPr>
      <w:rFonts w:ascii="Times New Roman" w:eastAsia="Times New Roman" w:hAnsi="Times New Roman" w:cs="David"/>
      <w:noProof/>
      <w:sz w:val="24"/>
      <w:szCs w:val="24"/>
    </w:rPr>
  </w:style>
  <w:style w:type="paragraph" w:customStyle="1" w:styleId="74FAC0D4100349AAB7CFF87C680380873">
    <w:name w:val="74FAC0D4100349AAB7CFF87C680380873"/>
    <w:rsid w:val="000A4ACE"/>
    <w:pPr>
      <w:bidi/>
      <w:spacing w:after="0" w:line="240" w:lineRule="auto"/>
    </w:pPr>
    <w:rPr>
      <w:rFonts w:ascii="Times New Roman" w:eastAsia="Times New Roman" w:hAnsi="Times New Roman" w:cs="David"/>
      <w:noProof/>
      <w:sz w:val="24"/>
      <w:szCs w:val="24"/>
    </w:rPr>
  </w:style>
  <w:style w:type="paragraph" w:customStyle="1" w:styleId="E5D38D1255CA4A599DDADA0AE1A5590E3">
    <w:name w:val="E5D38D1255CA4A599DDADA0AE1A5590E3"/>
    <w:rsid w:val="000A4ACE"/>
    <w:pPr>
      <w:bidi/>
      <w:spacing w:after="0" w:line="240" w:lineRule="auto"/>
    </w:pPr>
    <w:rPr>
      <w:rFonts w:ascii="Times New Roman" w:eastAsia="Times New Roman" w:hAnsi="Times New Roman" w:cs="David"/>
      <w:noProof/>
      <w:sz w:val="24"/>
      <w:szCs w:val="24"/>
    </w:rPr>
  </w:style>
  <w:style w:type="paragraph" w:customStyle="1" w:styleId="B486AC440BF14F3BBBD42CAB0606FAF03">
    <w:name w:val="B486AC440BF14F3BBBD42CAB0606FAF03"/>
    <w:rsid w:val="000A4ACE"/>
    <w:pPr>
      <w:bidi/>
      <w:spacing w:after="0" w:line="240" w:lineRule="auto"/>
    </w:pPr>
    <w:rPr>
      <w:rFonts w:ascii="Times New Roman" w:eastAsia="Times New Roman" w:hAnsi="Times New Roman" w:cs="David"/>
      <w:noProof/>
      <w:sz w:val="24"/>
      <w:szCs w:val="24"/>
    </w:rPr>
  </w:style>
  <w:style w:type="paragraph" w:customStyle="1" w:styleId="D4BA11CE55FB47E4943078C6F3A24A5F3">
    <w:name w:val="D4BA11CE55FB47E4943078C6F3A24A5F3"/>
    <w:rsid w:val="000A4ACE"/>
    <w:pPr>
      <w:bidi/>
      <w:spacing w:after="0" w:line="240" w:lineRule="auto"/>
    </w:pPr>
    <w:rPr>
      <w:rFonts w:ascii="Times New Roman" w:eastAsia="Times New Roman" w:hAnsi="Times New Roman" w:cs="David"/>
      <w:noProof/>
      <w:sz w:val="24"/>
      <w:szCs w:val="24"/>
    </w:rPr>
  </w:style>
  <w:style w:type="paragraph" w:customStyle="1" w:styleId="E460D38E05664FF79D4EFF282EF8EC9912">
    <w:name w:val="E460D38E05664FF79D4EFF282EF8EC9912"/>
    <w:rsid w:val="000A4ACE"/>
    <w:pPr>
      <w:bidi/>
      <w:spacing w:after="0" w:line="240" w:lineRule="auto"/>
    </w:pPr>
    <w:rPr>
      <w:rFonts w:ascii="Times New Roman" w:eastAsia="Times New Roman" w:hAnsi="Times New Roman" w:cs="David"/>
      <w:noProof/>
      <w:sz w:val="24"/>
      <w:szCs w:val="24"/>
    </w:rPr>
  </w:style>
  <w:style w:type="paragraph" w:customStyle="1" w:styleId="D290653DA13E4E738B7E725F79D733295">
    <w:name w:val="D290653DA13E4E738B7E725F79D733295"/>
    <w:rsid w:val="000A4ACE"/>
    <w:pPr>
      <w:bidi/>
      <w:spacing w:after="0" w:line="240" w:lineRule="auto"/>
    </w:pPr>
    <w:rPr>
      <w:rFonts w:ascii="Times New Roman" w:eastAsia="Times New Roman" w:hAnsi="Times New Roman" w:cs="David"/>
      <w:noProof/>
      <w:sz w:val="24"/>
      <w:szCs w:val="24"/>
    </w:rPr>
  </w:style>
  <w:style w:type="paragraph" w:customStyle="1" w:styleId="4CB7196AAF294F94B2C6087C9BF06E84">
    <w:name w:val="4CB7196AAF294F94B2C6087C9BF06E84"/>
    <w:rsid w:val="00F04DC1"/>
    <w:pPr>
      <w:bidi/>
      <w:spacing w:after="160" w:line="259" w:lineRule="auto"/>
    </w:pPr>
  </w:style>
  <w:style w:type="paragraph" w:customStyle="1" w:styleId="116EBBD5A99E4E519EE4A5661D82C50E">
    <w:name w:val="116EBBD5A99E4E519EE4A5661D82C50E"/>
    <w:rsid w:val="00F04DC1"/>
    <w:pPr>
      <w:bidi/>
      <w:spacing w:after="160" w:line="259" w:lineRule="auto"/>
    </w:pPr>
  </w:style>
  <w:style w:type="paragraph" w:customStyle="1" w:styleId="E6E6A917CC5E4519A8F2E864C48E22F2">
    <w:name w:val="E6E6A917CC5E4519A8F2E864C48E22F2"/>
    <w:rsid w:val="00F04DC1"/>
    <w:pPr>
      <w:bidi/>
      <w:spacing w:after="160" w:line="259" w:lineRule="auto"/>
    </w:pPr>
  </w:style>
  <w:style w:type="paragraph" w:customStyle="1" w:styleId="9DC4FF55E52B4E209349FC40470DD418">
    <w:name w:val="9DC4FF55E52B4E209349FC40470DD418"/>
    <w:rsid w:val="00F04DC1"/>
    <w:pPr>
      <w:bidi/>
      <w:spacing w:after="160" w:line="259" w:lineRule="auto"/>
    </w:pPr>
  </w:style>
  <w:style w:type="paragraph" w:customStyle="1" w:styleId="112E7BE5CCF64A68A3D497F283A4D695">
    <w:name w:val="112E7BE5CCF64A68A3D497F283A4D695"/>
    <w:rsid w:val="00F04DC1"/>
    <w:pPr>
      <w:bidi/>
      <w:spacing w:after="160" w:line="259" w:lineRule="auto"/>
    </w:pPr>
  </w:style>
  <w:style w:type="paragraph" w:customStyle="1" w:styleId="F7AC192E75FB4DD1B3A20434CFD65B69">
    <w:name w:val="F7AC192E75FB4DD1B3A20434CFD65B69"/>
    <w:rsid w:val="00F04DC1"/>
    <w:pPr>
      <w:bidi/>
      <w:spacing w:after="160" w:line="259" w:lineRule="auto"/>
    </w:pPr>
  </w:style>
  <w:style w:type="paragraph" w:customStyle="1" w:styleId="116EBBD5A99E4E519EE4A5661D82C50E1">
    <w:name w:val="116EBBD5A99E4E519EE4A5661D82C50E1"/>
    <w:rsid w:val="007E254A"/>
    <w:pPr>
      <w:bidi/>
      <w:spacing w:after="0" w:line="240" w:lineRule="auto"/>
    </w:pPr>
    <w:rPr>
      <w:rFonts w:ascii="Times New Roman" w:eastAsia="Times New Roman" w:hAnsi="Times New Roman" w:cs="David"/>
      <w:noProof/>
      <w:sz w:val="24"/>
      <w:szCs w:val="24"/>
    </w:rPr>
  </w:style>
  <w:style w:type="paragraph" w:customStyle="1" w:styleId="E6E6A917CC5E4519A8F2E864C48E22F21">
    <w:name w:val="E6E6A917CC5E4519A8F2E864C48E22F21"/>
    <w:rsid w:val="007E254A"/>
    <w:pPr>
      <w:bidi/>
      <w:spacing w:after="0" w:line="240" w:lineRule="auto"/>
    </w:pPr>
    <w:rPr>
      <w:rFonts w:ascii="Times New Roman" w:eastAsia="Times New Roman" w:hAnsi="Times New Roman" w:cs="David"/>
      <w:noProof/>
      <w:sz w:val="24"/>
      <w:szCs w:val="24"/>
    </w:rPr>
  </w:style>
  <w:style w:type="paragraph" w:customStyle="1" w:styleId="9DC4FF55E52B4E209349FC40470DD4181">
    <w:name w:val="9DC4FF55E52B4E209349FC40470DD4181"/>
    <w:rsid w:val="007E254A"/>
    <w:pPr>
      <w:bidi/>
      <w:spacing w:after="0" w:line="240" w:lineRule="auto"/>
    </w:pPr>
    <w:rPr>
      <w:rFonts w:ascii="Times New Roman" w:eastAsia="Times New Roman" w:hAnsi="Times New Roman" w:cs="David"/>
      <w:noProof/>
      <w:sz w:val="24"/>
      <w:szCs w:val="24"/>
    </w:rPr>
  </w:style>
  <w:style w:type="paragraph" w:customStyle="1" w:styleId="112E7BE5CCF64A68A3D497F283A4D6951">
    <w:name w:val="112E7BE5CCF64A68A3D497F283A4D6951"/>
    <w:rsid w:val="007E254A"/>
    <w:pPr>
      <w:bidi/>
      <w:spacing w:after="0" w:line="240" w:lineRule="auto"/>
    </w:pPr>
    <w:rPr>
      <w:rFonts w:ascii="Times New Roman" w:eastAsia="Times New Roman" w:hAnsi="Times New Roman" w:cs="David"/>
      <w:noProof/>
      <w:sz w:val="24"/>
      <w:szCs w:val="24"/>
    </w:rPr>
  </w:style>
  <w:style w:type="paragraph" w:customStyle="1" w:styleId="F7AC192E75FB4DD1B3A20434CFD65B691">
    <w:name w:val="F7AC192E75FB4DD1B3A20434CFD65B691"/>
    <w:rsid w:val="007E254A"/>
    <w:pPr>
      <w:bidi/>
      <w:spacing w:after="0" w:line="240" w:lineRule="auto"/>
    </w:pPr>
    <w:rPr>
      <w:rFonts w:ascii="Times New Roman" w:eastAsia="Times New Roman" w:hAnsi="Times New Roman" w:cs="David"/>
      <w:noProof/>
      <w:sz w:val="24"/>
      <w:szCs w:val="24"/>
    </w:rPr>
  </w:style>
  <w:style w:type="paragraph" w:customStyle="1" w:styleId="E460D38E05664FF79D4EFF282EF8EC9913">
    <w:name w:val="E460D38E05664FF79D4EFF282EF8EC9913"/>
    <w:rsid w:val="007E254A"/>
    <w:pPr>
      <w:bidi/>
      <w:spacing w:after="0" w:line="240" w:lineRule="auto"/>
    </w:pPr>
    <w:rPr>
      <w:rFonts w:ascii="Times New Roman" w:eastAsia="Times New Roman" w:hAnsi="Times New Roman" w:cs="David"/>
      <w:noProof/>
      <w:sz w:val="24"/>
      <w:szCs w:val="24"/>
    </w:rPr>
  </w:style>
  <w:style w:type="paragraph" w:customStyle="1" w:styleId="D290653DA13E4E738B7E725F79D733296">
    <w:name w:val="D290653DA13E4E738B7E725F79D733296"/>
    <w:rsid w:val="007E254A"/>
    <w:pPr>
      <w:bidi/>
      <w:spacing w:after="0" w:line="240" w:lineRule="auto"/>
    </w:pPr>
    <w:rPr>
      <w:rFonts w:ascii="Times New Roman" w:eastAsia="Times New Roman" w:hAnsi="Times New Roman" w:cs="David"/>
      <w:noProof/>
      <w:sz w:val="24"/>
      <w:szCs w:val="24"/>
    </w:rPr>
  </w:style>
  <w:style w:type="paragraph" w:customStyle="1" w:styleId="116EBBD5A99E4E519EE4A5661D82C50E2">
    <w:name w:val="116EBBD5A99E4E519EE4A5661D82C50E2"/>
    <w:rsid w:val="005157ED"/>
    <w:pPr>
      <w:bidi/>
      <w:spacing w:after="0" w:line="240" w:lineRule="auto"/>
    </w:pPr>
    <w:rPr>
      <w:rFonts w:ascii="Times New Roman" w:eastAsia="Times New Roman" w:hAnsi="Times New Roman" w:cs="David"/>
      <w:noProof/>
      <w:sz w:val="24"/>
      <w:szCs w:val="24"/>
    </w:rPr>
  </w:style>
  <w:style w:type="paragraph" w:customStyle="1" w:styleId="E6E6A917CC5E4519A8F2E864C48E22F22">
    <w:name w:val="E6E6A917CC5E4519A8F2E864C48E22F22"/>
    <w:rsid w:val="005157ED"/>
    <w:pPr>
      <w:bidi/>
      <w:spacing w:after="0" w:line="240" w:lineRule="auto"/>
    </w:pPr>
    <w:rPr>
      <w:rFonts w:ascii="Times New Roman" w:eastAsia="Times New Roman" w:hAnsi="Times New Roman" w:cs="David"/>
      <w:noProof/>
      <w:sz w:val="24"/>
      <w:szCs w:val="24"/>
    </w:rPr>
  </w:style>
  <w:style w:type="paragraph" w:customStyle="1" w:styleId="9DC4FF55E52B4E209349FC40470DD4182">
    <w:name w:val="9DC4FF55E52B4E209349FC40470DD4182"/>
    <w:rsid w:val="005157ED"/>
    <w:pPr>
      <w:bidi/>
      <w:spacing w:after="0" w:line="240" w:lineRule="auto"/>
    </w:pPr>
    <w:rPr>
      <w:rFonts w:ascii="Times New Roman" w:eastAsia="Times New Roman" w:hAnsi="Times New Roman" w:cs="David"/>
      <w:noProof/>
      <w:sz w:val="24"/>
      <w:szCs w:val="24"/>
    </w:rPr>
  </w:style>
  <w:style w:type="paragraph" w:customStyle="1" w:styleId="112E7BE5CCF64A68A3D497F283A4D6952">
    <w:name w:val="112E7BE5CCF64A68A3D497F283A4D6952"/>
    <w:rsid w:val="005157ED"/>
    <w:pPr>
      <w:bidi/>
      <w:spacing w:after="0" w:line="240" w:lineRule="auto"/>
    </w:pPr>
    <w:rPr>
      <w:rFonts w:ascii="Times New Roman" w:eastAsia="Times New Roman" w:hAnsi="Times New Roman" w:cs="David"/>
      <w:noProof/>
      <w:sz w:val="24"/>
      <w:szCs w:val="24"/>
    </w:rPr>
  </w:style>
  <w:style w:type="paragraph" w:customStyle="1" w:styleId="ECC435E5782A4F3FB39457279E24BE88">
    <w:name w:val="ECC435E5782A4F3FB39457279E24BE88"/>
    <w:rsid w:val="005157ED"/>
    <w:pPr>
      <w:bidi/>
      <w:spacing w:after="0" w:line="240" w:lineRule="auto"/>
    </w:pPr>
    <w:rPr>
      <w:rFonts w:ascii="Times New Roman" w:eastAsia="Times New Roman" w:hAnsi="Times New Roman" w:cs="David"/>
      <w:noProof/>
      <w:sz w:val="24"/>
      <w:szCs w:val="24"/>
    </w:rPr>
  </w:style>
  <w:style w:type="paragraph" w:customStyle="1" w:styleId="E460D38E05664FF79D4EFF282EF8EC9914">
    <w:name w:val="E460D38E05664FF79D4EFF282EF8EC9914"/>
    <w:rsid w:val="005157ED"/>
    <w:pPr>
      <w:bidi/>
      <w:spacing w:after="0" w:line="240" w:lineRule="auto"/>
    </w:pPr>
    <w:rPr>
      <w:rFonts w:ascii="Times New Roman" w:eastAsia="Times New Roman" w:hAnsi="Times New Roman" w:cs="David"/>
      <w:noProof/>
      <w:sz w:val="24"/>
      <w:szCs w:val="24"/>
    </w:rPr>
  </w:style>
  <w:style w:type="paragraph" w:customStyle="1" w:styleId="D290653DA13E4E738B7E725F79D733297">
    <w:name w:val="D290653DA13E4E738B7E725F79D733297"/>
    <w:rsid w:val="005157ED"/>
    <w:pPr>
      <w:bidi/>
      <w:spacing w:after="0" w:line="240" w:lineRule="auto"/>
    </w:pPr>
    <w:rPr>
      <w:rFonts w:ascii="Times New Roman" w:eastAsia="Times New Roman" w:hAnsi="Times New Roman" w:cs="David"/>
      <w:noProof/>
      <w:sz w:val="24"/>
      <w:szCs w:val="24"/>
    </w:rPr>
  </w:style>
  <w:style w:type="paragraph" w:customStyle="1" w:styleId="116EBBD5A99E4E519EE4A5661D82C50E3">
    <w:name w:val="116EBBD5A99E4E519EE4A5661D82C50E3"/>
    <w:rsid w:val="00FD7717"/>
    <w:pPr>
      <w:bidi/>
      <w:spacing w:after="0" w:line="240" w:lineRule="auto"/>
    </w:pPr>
    <w:rPr>
      <w:rFonts w:ascii="Times New Roman" w:eastAsia="Times New Roman" w:hAnsi="Times New Roman" w:cs="David"/>
      <w:noProof/>
      <w:sz w:val="24"/>
      <w:szCs w:val="24"/>
    </w:rPr>
  </w:style>
  <w:style w:type="paragraph" w:customStyle="1" w:styleId="E6E6A917CC5E4519A8F2E864C48E22F23">
    <w:name w:val="E6E6A917CC5E4519A8F2E864C48E22F23"/>
    <w:rsid w:val="00FD7717"/>
    <w:pPr>
      <w:bidi/>
      <w:spacing w:after="0" w:line="240" w:lineRule="auto"/>
    </w:pPr>
    <w:rPr>
      <w:rFonts w:ascii="Times New Roman" w:eastAsia="Times New Roman" w:hAnsi="Times New Roman" w:cs="David"/>
      <w:noProof/>
      <w:sz w:val="24"/>
      <w:szCs w:val="24"/>
    </w:rPr>
  </w:style>
  <w:style w:type="paragraph" w:customStyle="1" w:styleId="9DC4FF55E52B4E209349FC40470DD4183">
    <w:name w:val="9DC4FF55E52B4E209349FC40470DD4183"/>
    <w:rsid w:val="00FD7717"/>
    <w:pPr>
      <w:bidi/>
      <w:spacing w:after="0" w:line="240" w:lineRule="auto"/>
    </w:pPr>
    <w:rPr>
      <w:rFonts w:ascii="Times New Roman" w:eastAsia="Times New Roman" w:hAnsi="Times New Roman" w:cs="David"/>
      <w:noProof/>
      <w:sz w:val="24"/>
      <w:szCs w:val="24"/>
    </w:rPr>
  </w:style>
  <w:style w:type="paragraph" w:customStyle="1" w:styleId="112E7BE5CCF64A68A3D497F283A4D6953">
    <w:name w:val="112E7BE5CCF64A68A3D497F283A4D6953"/>
    <w:rsid w:val="00FD7717"/>
    <w:pPr>
      <w:bidi/>
      <w:spacing w:after="0" w:line="240" w:lineRule="auto"/>
    </w:pPr>
    <w:rPr>
      <w:rFonts w:ascii="Times New Roman" w:eastAsia="Times New Roman" w:hAnsi="Times New Roman" w:cs="David"/>
      <w:noProof/>
      <w:sz w:val="24"/>
      <w:szCs w:val="24"/>
    </w:rPr>
  </w:style>
  <w:style w:type="paragraph" w:customStyle="1" w:styleId="ECC435E5782A4F3FB39457279E24BE881">
    <w:name w:val="ECC435E5782A4F3FB39457279E24BE881"/>
    <w:rsid w:val="00FD7717"/>
    <w:pPr>
      <w:bidi/>
      <w:spacing w:after="0" w:line="240" w:lineRule="auto"/>
    </w:pPr>
    <w:rPr>
      <w:rFonts w:ascii="Times New Roman" w:eastAsia="Times New Roman" w:hAnsi="Times New Roman" w:cs="David"/>
      <w:noProof/>
      <w:sz w:val="24"/>
      <w:szCs w:val="24"/>
    </w:rPr>
  </w:style>
  <w:style w:type="paragraph" w:customStyle="1" w:styleId="E460D38E05664FF79D4EFF282EF8EC9915">
    <w:name w:val="E460D38E05664FF79D4EFF282EF8EC9915"/>
    <w:rsid w:val="00FD7717"/>
    <w:pPr>
      <w:bidi/>
      <w:spacing w:after="0" w:line="240" w:lineRule="auto"/>
    </w:pPr>
    <w:rPr>
      <w:rFonts w:ascii="Times New Roman" w:eastAsia="Times New Roman" w:hAnsi="Times New Roman" w:cs="David"/>
      <w:noProof/>
      <w:sz w:val="24"/>
      <w:szCs w:val="24"/>
    </w:rPr>
  </w:style>
  <w:style w:type="paragraph" w:customStyle="1" w:styleId="D290653DA13E4E738B7E725F79D733298">
    <w:name w:val="D290653DA13E4E738B7E725F79D733298"/>
    <w:rsid w:val="00FD7717"/>
    <w:pPr>
      <w:bidi/>
      <w:spacing w:after="0" w:line="240" w:lineRule="auto"/>
    </w:pPr>
    <w:rPr>
      <w:rFonts w:ascii="Times New Roman" w:eastAsia="Times New Roman" w:hAnsi="Times New Roman" w:cs="David"/>
      <w:noProof/>
      <w:sz w:val="24"/>
      <w:szCs w:val="24"/>
    </w:rPr>
  </w:style>
  <w:style w:type="paragraph" w:customStyle="1" w:styleId="E6E6A917CC5E4519A8F2E864C48E22F24">
    <w:name w:val="E6E6A917CC5E4519A8F2E864C48E22F24"/>
    <w:rsid w:val="00BE6557"/>
    <w:pPr>
      <w:bidi/>
      <w:spacing w:after="0" w:line="240" w:lineRule="auto"/>
    </w:pPr>
    <w:rPr>
      <w:rFonts w:ascii="Times New Roman" w:eastAsia="Times New Roman" w:hAnsi="Times New Roman" w:cs="David"/>
      <w:noProof/>
      <w:sz w:val="24"/>
      <w:szCs w:val="24"/>
    </w:rPr>
  </w:style>
  <w:style w:type="paragraph" w:customStyle="1" w:styleId="9DC4FF55E52B4E209349FC40470DD4184">
    <w:name w:val="9DC4FF55E52B4E209349FC40470DD4184"/>
    <w:rsid w:val="00BE6557"/>
    <w:pPr>
      <w:bidi/>
      <w:spacing w:after="0" w:line="240" w:lineRule="auto"/>
    </w:pPr>
    <w:rPr>
      <w:rFonts w:ascii="Times New Roman" w:eastAsia="Times New Roman" w:hAnsi="Times New Roman" w:cs="David"/>
      <w:noProof/>
      <w:sz w:val="24"/>
      <w:szCs w:val="24"/>
    </w:rPr>
  </w:style>
  <w:style w:type="paragraph" w:customStyle="1" w:styleId="112E7BE5CCF64A68A3D497F283A4D6954">
    <w:name w:val="112E7BE5CCF64A68A3D497F283A4D6954"/>
    <w:rsid w:val="00BE6557"/>
    <w:pPr>
      <w:bidi/>
      <w:spacing w:after="0" w:line="240" w:lineRule="auto"/>
    </w:pPr>
    <w:rPr>
      <w:rFonts w:ascii="Times New Roman" w:eastAsia="Times New Roman" w:hAnsi="Times New Roman" w:cs="David"/>
      <w:noProof/>
      <w:sz w:val="24"/>
      <w:szCs w:val="24"/>
    </w:rPr>
  </w:style>
  <w:style w:type="paragraph" w:customStyle="1" w:styleId="ECC435E5782A4F3FB39457279E24BE882">
    <w:name w:val="ECC435E5782A4F3FB39457279E24BE882"/>
    <w:rsid w:val="00BE6557"/>
    <w:pPr>
      <w:bidi/>
      <w:spacing w:after="0" w:line="240" w:lineRule="auto"/>
    </w:pPr>
    <w:rPr>
      <w:rFonts w:ascii="Times New Roman" w:eastAsia="Times New Roman" w:hAnsi="Times New Roman" w:cs="David"/>
      <w:noProof/>
      <w:sz w:val="24"/>
      <w:szCs w:val="24"/>
    </w:rPr>
  </w:style>
  <w:style w:type="paragraph" w:customStyle="1" w:styleId="E460D38E05664FF79D4EFF282EF8EC9916">
    <w:name w:val="E460D38E05664FF79D4EFF282EF8EC9916"/>
    <w:rsid w:val="00BE6557"/>
    <w:pPr>
      <w:bidi/>
      <w:spacing w:after="0" w:line="240" w:lineRule="auto"/>
    </w:pPr>
    <w:rPr>
      <w:rFonts w:ascii="Times New Roman" w:eastAsia="Times New Roman" w:hAnsi="Times New Roman" w:cs="David"/>
      <w:noProof/>
      <w:sz w:val="24"/>
      <w:szCs w:val="24"/>
    </w:rPr>
  </w:style>
  <w:style w:type="paragraph" w:customStyle="1" w:styleId="D290653DA13E4E738B7E725F79D733299">
    <w:name w:val="D290653DA13E4E738B7E725F79D733299"/>
    <w:rsid w:val="00BE6557"/>
    <w:pPr>
      <w:bidi/>
      <w:spacing w:after="0" w:line="240" w:lineRule="auto"/>
    </w:pPr>
    <w:rPr>
      <w:rFonts w:ascii="Times New Roman" w:eastAsia="Times New Roman" w:hAnsi="Times New Roman" w:cs="David"/>
      <w:noProof/>
      <w:sz w:val="24"/>
      <w:szCs w:val="24"/>
    </w:rPr>
  </w:style>
  <w:style w:type="paragraph" w:customStyle="1" w:styleId="E51F371F67C640BBA5DF437EA85FCA4F">
    <w:name w:val="E51F371F67C640BBA5DF437EA85FCA4F"/>
    <w:rsid w:val="00BE6557"/>
    <w:pPr>
      <w:bidi/>
      <w:spacing w:after="160" w:line="259" w:lineRule="auto"/>
    </w:pPr>
  </w:style>
  <w:style w:type="paragraph" w:customStyle="1" w:styleId="361372C4DB7441E9BE125AC684A25A0C">
    <w:name w:val="361372C4DB7441E9BE125AC684A25A0C"/>
    <w:rsid w:val="00BE6557"/>
    <w:pPr>
      <w:bidi/>
      <w:spacing w:after="160" w:line="259" w:lineRule="auto"/>
    </w:pPr>
  </w:style>
  <w:style w:type="paragraph" w:customStyle="1" w:styleId="B991E1A8405A4081916BCB7F7B4904F4">
    <w:name w:val="B991E1A8405A4081916BCB7F7B4904F4"/>
    <w:rsid w:val="00BE6557"/>
    <w:pPr>
      <w:bidi/>
      <w:spacing w:after="160" w:line="259" w:lineRule="auto"/>
    </w:pPr>
  </w:style>
  <w:style w:type="paragraph" w:customStyle="1" w:styleId="91567ABB6F614CDF8F211944D11D8557">
    <w:name w:val="91567ABB6F614CDF8F211944D11D8557"/>
    <w:rsid w:val="00BE6557"/>
    <w:pPr>
      <w:bidi/>
      <w:spacing w:after="160" w:line="259" w:lineRule="auto"/>
    </w:pPr>
  </w:style>
  <w:style w:type="paragraph" w:customStyle="1" w:styleId="361372C4DB7441E9BE125AC684A25A0C1">
    <w:name w:val="361372C4DB7441E9BE125AC684A25A0C1"/>
    <w:rsid w:val="00D24521"/>
    <w:pPr>
      <w:bidi/>
      <w:spacing w:after="0" w:line="240" w:lineRule="auto"/>
    </w:pPr>
    <w:rPr>
      <w:rFonts w:ascii="Times New Roman" w:eastAsia="Times New Roman" w:hAnsi="Times New Roman" w:cs="David"/>
      <w:noProof/>
      <w:sz w:val="24"/>
      <w:szCs w:val="24"/>
    </w:rPr>
  </w:style>
  <w:style w:type="paragraph" w:customStyle="1" w:styleId="B991E1A8405A4081916BCB7F7B4904F41">
    <w:name w:val="B991E1A8405A4081916BCB7F7B4904F41"/>
    <w:rsid w:val="00D24521"/>
    <w:pPr>
      <w:bidi/>
      <w:spacing w:after="0" w:line="240" w:lineRule="auto"/>
    </w:pPr>
    <w:rPr>
      <w:rFonts w:ascii="Times New Roman" w:eastAsia="Times New Roman" w:hAnsi="Times New Roman" w:cs="David"/>
      <w:noProof/>
      <w:sz w:val="24"/>
      <w:szCs w:val="24"/>
    </w:rPr>
  </w:style>
  <w:style w:type="paragraph" w:customStyle="1" w:styleId="91567ABB6F614CDF8F211944D11D85571">
    <w:name w:val="91567ABB6F614CDF8F211944D11D85571"/>
    <w:rsid w:val="00D24521"/>
    <w:pPr>
      <w:bidi/>
      <w:spacing w:after="0" w:line="240" w:lineRule="auto"/>
    </w:pPr>
    <w:rPr>
      <w:rFonts w:ascii="Times New Roman" w:eastAsia="Times New Roman" w:hAnsi="Times New Roman" w:cs="David"/>
      <w:noProof/>
      <w:sz w:val="24"/>
      <w:szCs w:val="24"/>
    </w:rPr>
  </w:style>
  <w:style w:type="paragraph" w:customStyle="1" w:styleId="E6E6A917CC5E4519A8F2E864C48E22F25">
    <w:name w:val="E6E6A917CC5E4519A8F2E864C48E22F25"/>
    <w:rsid w:val="00D24521"/>
    <w:pPr>
      <w:bidi/>
      <w:spacing w:after="0" w:line="240" w:lineRule="auto"/>
    </w:pPr>
    <w:rPr>
      <w:rFonts w:ascii="Times New Roman" w:eastAsia="Times New Roman" w:hAnsi="Times New Roman" w:cs="David"/>
      <w:noProof/>
      <w:sz w:val="24"/>
      <w:szCs w:val="24"/>
    </w:rPr>
  </w:style>
  <w:style w:type="paragraph" w:customStyle="1" w:styleId="9DC4FF55E52B4E209349FC40470DD4185">
    <w:name w:val="9DC4FF55E52B4E209349FC40470DD4185"/>
    <w:rsid w:val="00D24521"/>
    <w:pPr>
      <w:bidi/>
      <w:spacing w:after="0" w:line="240" w:lineRule="auto"/>
    </w:pPr>
    <w:rPr>
      <w:rFonts w:ascii="Times New Roman" w:eastAsia="Times New Roman" w:hAnsi="Times New Roman" w:cs="David"/>
      <w:noProof/>
      <w:sz w:val="24"/>
      <w:szCs w:val="24"/>
    </w:rPr>
  </w:style>
  <w:style w:type="paragraph" w:customStyle="1" w:styleId="112E7BE5CCF64A68A3D497F283A4D6955">
    <w:name w:val="112E7BE5CCF64A68A3D497F283A4D6955"/>
    <w:rsid w:val="00D24521"/>
    <w:pPr>
      <w:bidi/>
      <w:spacing w:after="0" w:line="240" w:lineRule="auto"/>
    </w:pPr>
    <w:rPr>
      <w:rFonts w:ascii="Times New Roman" w:eastAsia="Times New Roman" w:hAnsi="Times New Roman" w:cs="David"/>
      <w:noProof/>
      <w:sz w:val="24"/>
      <w:szCs w:val="24"/>
    </w:rPr>
  </w:style>
  <w:style w:type="paragraph" w:customStyle="1" w:styleId="ECC435E5782A4F3FB39457279E24BE883">
    <w:name w:val="ECC435E5782A4F3FB39457279E24BE883"/>
    <w:rsid w:val="00D24521"/>
    <w:pPr>
      <w:bidi/>
      <w:spacing w:after="0" w:line="240" w:lineRule="auto"/>
    </w:pPr>
    <w:rPr>
      <w:rFonts w:ascii="Times New Roman" w:eastAsia="Times New Roman" w:hAnsi="Times New Roman" w:cs="David"/>
      <w:noProof/>
      <w:sz w:val="24"/>
      <w:szCs w:val="24"/>
    </w:rPr>
  </w:style>
  <w:style w:type="paragraph" w:customStyle="1" w:styleId="E460D38E05664FF79D4EFF282EF8EC9917">
    <w:name w:val="E460D38E05664FF79D4EFF282EF8EC9917"/>
    <w:rsid w:val="00D24521"/>
    <w:pPr>
      <w:bidi/>
      <w:spacing w:after="0" w:line="240" w:lineRule="auto"/>
    </w:pPr>
    <w:rPr>
      <w:rFonts w:ascii="Times New Roman" w:eastAsia="Times New Roman" w:hAnsi="Times New Roman" w:cs="David"/>
      <w:noProof/>
      <w:sz w:val="24"/>
      <w:szCs w:val="24"/>
    </w:rPr>
  </w:style>
  <w:style w:type="paragraph" w:customStyle="1" w:styleId="D290653DA13E4E738B7E725F79D7332910">
    <w:name w:val="D290653DA13E4E738B7E725F79D7332910"/>
    <w:rsid w:val="00D24521"/>
    <w:pPr>
      <w:bidi/>
      <w:spacing w:after="0" w:line="240" w:lineRule="auto"/>
    </w:pPr>
    <w:rPr>
      <w:rFonts w:ascii="Times New Roman" w:eastAsia="Times New Roman" w:hAnsi="Times New Roman" w:cs="David"/>
      <w:noProof/>
      <w:sz w:val="24"/>
      <w:szCs w:val="24"/>
    </w:rPr>
  </w:style>
  <w:style w:type="paragraph" w:customStyle="1" w:styleId="361372C4DB7441E9BE125AC684A25A0C2">
    <w:name w:val="361372C4DB7441E9BE125AC684A25A0C2"/>
    <w:rsid w:val="00B50DB2"/>
    <w:pPr>
      <w:bidi/>
      <w:spacing w:after="0" w:line="240" w:lineRule="auto"/>
    </w:pPr>
    <w:rPr>
      <w:rFonts w:ascii="Times New Roman" w:eastAsia="Times New Roman" w:hAnsi="Times New Roman" w:cs="David"/>
      <w:noProof/>
      <w:sz w:val="24"/>
      <w:szCs w:val="24"/>
    </w:rPr>
  </w:style>
  <w:style w:type="paragraph" w:customStyle="1" w:styleId="B991E1A8405A4081916BCB7F7B4904F42">
    <w:name w:val="B991E1A8405A4081916BCB7F7B4904F42"/>
    <w:rsid w:val="00B50DB2"/>
    <w:pPr>
      <w:bidi/>
      <w:spacing w:after="0" w:line="240" w:lineRule="auto"/>
    </w:pPr>
    <w:rPr>
      <w:rFonts w:ascii="Times New Roman" w:eastAsia="Times New Roman" w:hAnsi="Times New Roman" w:cs="David"/>
      <w:noProof/>
      <w:sz w:val="24"/>
      <w:szCs w:val="24"/>
    </w:rPr>
  </w:style>
  <w:style w:type="paragraph" w:customStyle="1" w:styleId="91567ABB6F614CDF8F211944D11D85572">
    <w:name w:val="91567ABB6F614CDF8F211944D11D85572"/>
    <w:rsid w:val="00B50DB2"/>
    <w:pPr>
      <w:bidi/>
      <w:spacing w:after="0" w:line="240" w:lineRule="auto"/>
    </w:pPr>
    <w:rPr>
      <w:rFonts w:ascii="Times New Roman" w:eastAsia="Times New Roman" w:hAnsi="Times New Roman" w:cs="David"/>
      <w:noProof/>
      <w:sz w:val="24"/>
      <w:szCs w:val="24"/>
    </w:rPr>
  </w:style>
  <w:style w:type="paragraph" w:customStyle="1" w:styleId="E6E6A917CC5E4519A8F2E864C48E22F26">
    <w:name w:val="E6E6A917CC5E4519A8F2E864C48E22F26"/>
    <w:rsid w:val="00B50DB2"/>
    <w:pPr>
      <w:bidi/>
      <w:spacing w:after="0" w:line="240" w:lineRule="auto"/>
    </w:pPr>
    <w:rPr>
      <w:rFonts w:ascii="Times New Roman" w:eastAsia="Times New Roman" w:hAnsi="Times New Roman" w:cs="David"/>
      <w:noProof/>
      <w:sz w:val="24"/>
      <w:szCs w:val="24"/>
    </w:rPr>
  </w:style>
  <w:style w:type="paragraph" w:customStyle="1" w:styleId="9DC4FF55E52B4E209349FC40470DD4186">
    <w:name w:val="9DC4FF55E52B4E209349FC40470DD4186"/>
    <w:rsid w:val="00B50DB2"/>
    <w:pPr>
      <w:bidi/>
      <w:spacing w:after="0" w:line="240" w:lineRule="auto"/>
    </w:pPr>
    <w:rPr>
      <w:rFonts w:ascii="Times New Roman" w:eastAsia="Times New Roman" w:hAnsi="Times New Roman" w:cs="David"/>
      <w:noProof/>
      <w:sz w:val="24"/>
      <w:szCs w:val="24"/>
    </w:rPr>
  </w:style>
  <w:style w:type="paragraph" w:customStyle="1" w:styleId="112E7BE5CCF64A68A3D497F283A4D6956">
    <w:name w:val="112E7BE5CCF64A68A3D497F283A4D6956"/>
    <w:rsid w:val="00B50DB2"/>
    <w:pPr>
      <w:bidi/>
      <w:spacing w:after="0" w:line="240" w:lineRule="auto"/>
    </w:pPr>
    <w:rPr>
      <w:rFonts w:ascii="Times New Roman" w:eastAsia="Times New Roman" w:hAnsi="Times New Roman" w:cs="David"/>
      <w:noProof/>
      <w:sz w:val="24"/>
      <w:szCs w:val="24"/>
    </w:rPr>
  </w:style>
  <w:style w:type="paragraph" w:customStyle="1" w:styleId="ECC435E5782A4F3FB39457279E24BE884">
    <w:name w:val="ECC435E5782A4F3FB39457279E24BE884"/>
    <w:rsid w:val="00B50DB2"/>
    <w:pPr>
      <w:bidi/>
      <w:spacing w:after="0" w:line="240" w:lineRule="auto"/>
    </w:pPr>
    <w:rPr>
      <w:rFonts w:ascii="Times New Roman" w:eastAsia="Times New Roman" w:hAnsi="Times New Roman" w:cs="David"/>
      <w:noProof/>
      <w:sz w:val="24"/>
      <w:szCs w:val="24"/>
    </w:rPr>
  </w:style>
  <w:style w:type="paragraph" w:customStyle="1" w:styleId="E460D38E05664FF79D4EFF282EF8EC9918">
    <w:name w:val="E460D38E05664FF79D4EFF282EF8EC9918"/>
    <w:rsid w:val="00B50DB2"/>
    <w:pPr>
      <w:bidi/>
      <w:spacing w:after="0" w:line="240" w:lineRule="auto"/>
    </w:pPr>
    <w:rPr>
      <w:rFonts w:ascii="Times New Roman" w:eastAsia="Times New Roman" w:hAnsi="Times New Roman" w:cs="David"/>
      <w:noProof/>
      <w:sz w:val="24"/>
      <w:szCs w:val="24"/>
    </w:rPr>
  </w:style>
  <w:style w:type="paragraph" w:customStyle="1" w:styleId="D290653DA13E4E738B7E725F79D7332911">
    <w:name w:val="D290653DA13E4E738B7E725F79D7332911"/>
    <w:rsid w:val="00B50DB2"/>
    <w:pPr>
      <w:bidi/>
      <w:spacing w:after="0" w:line="240" w:lineRule="auto"/>
    </w:pPr>
    <w:rPr>
      <w:rFonts w:ascii="Times New Roman" w:eastAsia="Times New Roman" w:hAnsi="Times New Roman" w:cs="David"/>
      <w:noProof/>
      <w:sz w:val="24"/>
      <w:szCs w:val="24"/>
    </w:rPr>
  </w:style>
  <w:style w:type="paragraph" w:customStyle="1" w:styleId="361372C4DB7441E9BE125AC684A25A0C3">
    <w:name w:val="361372C4DB7441E9BE125AC684A25A0C3"/>
    <w:rsid w:val="00F00DF8"/>
    <w:pPr>
      <w:bidi/>
      <w:spacing w:after="0" w:line="240" w:lineRule="auto"/>
    </w:pPr>
    <w:rPr>
      <w:rFonts w:ascii="Times New Roman" w:eastAsia="Times New Roman" w:hAnsi="Times New Roman" w:cs="David"/>
      <w:noProof/>
      <w:sz w:val="24"/>
      <w:szCs w:val="24"/>
    </w:rPr>
  </w:style>
  <w:style w:type="paragraph" w:customStyle="1" w:styleId="B991E1A8405A4081916BCB7F7B4904F43">
    <w:name w:val="B991E1A8405A4081916BCB7F7B4904F43"/>
    <w:rsid w:val="00F00DF8"/>
    <w:pPr>
      <w:bidi/>
      <w:spacing w:after="0" w:line="240" w:lineRule="auto"/>
    </w:pPr>
    <w:rPr>
      <w:rFonts w:ascii="Times New Roman" w:eastAsia="Times New Roman" w:hAnsi="Times New Roman" w:cs="David"/>
      <w:noProof/>
      <w:sz w:val="24"/>
      <w:szCs w:val="24"/>
    </w:rPr>
  </w:style>
  <w:style w:type="paragraph" w:customStyle="1" w:styleId="91567ABB6F614CDF8F211944D11D85573">
    <w:name w:val="91567ABB6F614CDF8F211944D11D85573"/>
    <w:rsid w:val="00F00DF8"/>
    <w:pPr>
      <w:bidi/>
      <w:spacing w:after="0" w:line="240" w:lineRule="auto"/>
    </w:pPr>
    <w:rPr>
      <w:rFonts w:ascii="Times New Roman" w:eastAsia="Times New Roman" w:hAnsi="Times New Roman" w:cs="David"/>
      <w:noProof/>
      <w:sz w:val="24"/>
      <w:szCs w:val="24"/>
    </w:rPr>
  </w:style>
  <w:style w:type="paragraph" w:customStyle="1" w:styleId="E6E6A917CC5E4519A8F2E864C48E22F27">
    <w:name w:val="E6E6A917CC5E4519A8F2E864C48E22F27"/>
    <w:rsid w:val="00F00DF8"/>
    <w:pPr>
      <w:bidi/>
      <w:spacing w:after="0" w:line="240" w:lineRule="auto"/>
    </w:pPr>
    <w:rPr>
      <w:rFonts w:ascii="Times New Roman" w:eastAsia="Times New Roman" w:hAnsi="Times New Roman" w:cs="David"/>
      <w:noProof/>
      <w:sz w:val="24"/>
      <w:szCs w:val="24"/>
    </w:rPr>
  </w:style>
  <w:style w:type="paragraph" w:customStyle="1" w:styleId="9DC4FF55E52B4E209349FC40470DD4187">
    <w:name w:val="9DC4FF55E52B4E209349FC40470DD4187"/>
    <w:rsid w:val="00F00DF8"/>
    <w:pPr>
      <w:bidi/>
      <w:spacing w:after="0" w:line="240" w:lineRule="auto"/>
    </w:pPr>
    <w:rPr>
      <w:rFonts w:ascii="Times New Roman" w:eastAsia="Times New Roman" w:hAnsi="Times New Roman" w:cs="David"/>
      <w:noProof/>
      <w:sz w:val="24"/>
      <w:szCs w:val="24"/>
    </w:rPr>
  </w:style>
  <w:style w:type="paragraph" w:customStyle="1" w:styleId="112E7BE5CCF64A68A3D497F283A4D6957">
    <w:name w:val="112E7BE5CCF64A68A3D497F283A4D6957"/>
    <w:rsid w:val="00F00DF8"/>
    <w:pPr>
      <w:bidi/>
      <w:spacing w:after="0" w:line="240" w:lineRule="auto"/>
    </w:pPr>
    <w:rPr>
      <w:rFonts w:ascii="Times New Roman" w:eastAsia="Times New Roman" w:hAnsi="Times New Roman" w:cs="David"/>
      <w:noProof/>
      <w:sz w:val="24"/>
      <w:szCs w:val="24"/>
    </w:rPr>
  </w:style>
  <w:style w:type="paragraph" w:customStyle="1" w:styleId="ECC435E5782A4F3FB39457279E24BE885">
    <w:name w:val="ECC435E5782A4F3FB39457279E24BE885"/>
    <w:rsid w:val="00F00DF8"/>
    <w:pPr>
      <w:bidi/>
      <w:spacing w:after="0" w:line="240" w:lineRule="auto"/>
    </w:pPr>
    <w:rPr>
      <w:rFonts w:ascii="Times New Roman" w:eastAsia="Times New Roman" w:hAnsi="Times New Roman" w:cs="David"/>
      <w:noProof/>
      <w:sz w:val="24"/>
      <w:szCs w:val="24"/>
    </w:rPr>
  </w:style>
  <w:style w:type="paragraph" w:customStyle="1" w:styleId="E460D38E05664FF79D4EFF282EF8EC9919">
    <w:name w:val="E460D38E05664FF79D4EFF282EF8EC9919"/>
    <w:rsid w:val="00F00DF8"/>
    <w:pPr>
      <w:bidi/>
      <w:spacing w:after="0" w:line="240" w:lineRule="auto"/>
    </w:pPr>
    <w:rPr>
      <w:rFonts w:ascii="Times New Roman" w:eastAsia="Times New Roman" w:hAnsi="Times New Roman" w:cs="David"/>
      <w:noProof/>
      <w:sz w:val="24"/>
      <w:szCs w:val="24"/>
    </w:rPr>
  </w:style>
  <w:style w:type="paragraph" w:customStyle="1" w:styleId="D290653DA13E4E738B7E725F79D7332912">
    <w:name w:val="D290653DA13E4E738B7E725F79D7332912"/>
    <w:rsid w:val="00F00DF8"/>
    <w:pPr>
      <w:bidi/>
      <w:spacing w:after="0" w:line="240" w:lineRule="auto"/>
    </w:pPr>
    <w:rPr>
      <w:rFonts w:ascii="Times New Roman" w:eastAsia="Times New Roman" w:hAnsi="Times New Roman" w:cs="David"/>
      <w:noProof/>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EF066B13.dotm</Template>
  <TotalTime>139</TotalTime>
  <Pages>5</Pages>
  <Words>1415</Words>
  <Characters>7078</Characters>
  <Application>Microsoft Office Word</Application>
  <DocSecurity>0</DocSecurity>
  <Lines>58</Lines>
  <Paragraphs>16</Paragraphs>
  <ScaleCrop>false</ScaleCrop>
  <Company>Microsoft Corporation</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anatk</dc:creator>
  <cp:keywords/>
  <dc:description/>
  <cp:lastModifiedBy>Court</cp:lastModifiedBy>
  <cp:revision>129</cp:revision>
  <dcterms:created xsi:type="dcterms:W3CDTF">2012-08-06T05:16:00Z</dcterms:created>
  <dcterms:modified xsi:type="dcterms:W3CDTF">2020-08-29T20:51:00Z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C:\Program Files\NGCS\NGCS.Common.WordTemplate.vsto|a6b55e7c-583a-4154-845d-901f18a53e62|vstolocal</vt:lpwstr>
  </property>
  <property fmtid="{D5CDD505-2E9C-101B-9397-08002B2CF9AE}" pid="3" name="_AssemblyName">
    <vt:lpwstr>4E3C66D5-58D4-491E-A7D4-64AF99AF6E8B</vt:lpwstr>
  </property>
</Properties>
</file>